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eastAsia="仿宋_GB2312"/>
          <w:b/>
          <w:sz w:val="30"/>
          <w:szCs w:val="30"/>
          <w:lang w:eastAsia="zh-CN"/>
        </w:rPr>
      </w:pPr>
      <w:bookmarkStart w:id="0" w:name="_GoBack"/>
      <w:r>
        <w:rPr>
          <w:rFonts w:hint="eastAsia" w:ascii="仿宋_GB2312" w:eastAsia="仿宋_GB2312"/>
          <w:b/>
          <w:sz w:val="30"/>
          <w:szCs w:val="30"/>
        </w:rPr>
        <w:t>广东省大学生校外实践教学基地验收</w:t>
      </w:r>
      <w:r>
        <w:rPr>
          <w:rFonts w:hint="eastAsia" w:ascii="仿宋_GB2312" w:eastAsia="仿宋_GB2312"/>
          <w:b/>
          <w:sz w:val="30"/>
          <w:szCs w:val="30"/>
          <w:lang w:eastAsia="zh-CN"/>
        </w:rPr>
        <w:t>评分表</w:t>
      </w:r>
      <w:bookmarkEnd w:id="0"/>
    </w:p>
    <w:tbl>
      <w:tblPr>
        <w:tblStyle w:val="5"/>
        <w:tblW w:w="149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9"/>
        <w:gridCol w:w="1417"/>
        <w:gridCol w:w="10019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23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一级指标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二级指标</w:t>
            </w:r>
          </w:p>
        </w:tc>
        <w:tc>
          <w:tcPr>
            <w:tcW w:w="100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指标内涵及相关主要观测点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  <w:lang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0" w:hRule="atLeast"/>
        </w:trPr>
        <w:tc>
          <w:tcPr>
            <w:tcW w:w="239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建设基本情况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（75分）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楷体" w:eastAsia="仿宋_GB2312"/>
                <w:sz w:val="24"/>
                <w:szCs w:val="24"/>
              </w:rPr>
            </w:pPr>
            <w:r>
              <w:rPr>
                <w:rFonts w:hint="eastAsia" w:ascii="仿宋_GB2312" w:hAnsi="华文楷体" w:eastAsia="仿宋_GB2312"/>
                <w:sz w:val="24"/>
                <w:szCs w:val="24"/>
              </w:rPr>
              <w:t>实践教学</w:t>
            </w:r>
          </w:p>
        </w:tc>
        <w:tc>
          <w:tcPr>
            <w:tcW w:w="10019" w:type="dxa"/>
          </w:tcPr>
          <w:p>
            <w:pPr>
              <w:spacing w:before="120" w:after="120" w:line="360" w:lineRule="exac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构建了相对完善的实践教学体系，基地建设思路清晰；企业深度参与基地教学，校企共同制定教学目标、培养方案和考核标准，共同开发课程体系和实践项目；校企合作共同指导学生实践教学项目和毕业论文（设计）等，共同管理实践教学过程，共同评价教学效果，共同考核学生实践成效；实践教学体系完备，实践教学内容贴近生产实际，应用性强。</w:t>
            </w:r>
          </w:p>
        </w:tc>
        <w:tc>
          <w:tcPr>
            <w:tcW w:w="1134" w:type="dxa"/>
          </w:tcPr>
          <w:p>
            <w:pPr>
              <w:spacing w:before="120" w:after="120" w:line="360" w:lineRule="exact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2399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楷体" w:eastAsia="仿宋_GB2312"/>
                <w:sz w:val="24"/>
                <w:szCs w:val="24"/>
              </w:rPr>
            </w:pPr>
            <w:r>
              <w:rPr>
                <w:rFonts w:hint="eastAsia" w:ascii="仿宋_GB2312" w:hAnsi="华文楷体" w:eastAsia="仿宋_GB2312"/>
                <w:sz w:val="24"/>
                <w:szCs w:val="24"/>
              </w:rPr>
              <w:t>师资建设</w:t>
            </w:r>
          </w:p>
        </w:tc>
        <w:tc>
          <w:tcPr>
            <w:tcW w:w="10019" w:type="dxa"/>
          </w:tcPr>
          <w:p>
            <w:pPr>
              <w:spacing w:before="120" w:after="120" w:line="360" w:lineRule="exac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基地建设双方建立稳定的合作关系，双方共同培养实践教师队伍，开展了师资互聘交流，有较多高水平学科专家、行业企业专家参与指导实践教学；实践教学队伍由高校专任教师和企业兼职教师组成，教师队伍具有专业领域实践经历，结构合理，核心骨干相对稳定。</w:t>
            </w:r>
          </w:p>
        </w:tc>
        <w:tc>
          <w:tcPr>
            <w:tcW w:w="1134" w:type="dxa"/>
          </w:tcPr>
          <w:p>
            <w:pPr>
              <w:spacing w:before="120" w:after="120" w:line="360" w:lineRule="exact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2399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楷体" w:eastAsia="仿宋_GB2312"/>
                <w:sz w:val="24"/>
                <w:szCs w:val="24"/>
              </w:rPr>
            </w:pPr>
            <w:r>
              <w:rPr>
                <w:rFonts w:hint="eastAsia" w:ascii="仿宋_GB2312" w:hAnsi="华文楷体" w:eastAsia="仿宋_GB2312"/>
                <w:sz w:val="24"/>
                <w:szCs w:val="24"/>
              </w:rPr>
              <w:t>条件建设</w:t>
            </w:r>
          </w:p>
        </w:tc>
        <w:tc>
          <w:tcPr>
            <w:tcW w:w="10019" w:type="dxa"/>
          </w:tcPr>
          <w:p>
            <w:pPr>
              <w:spacing w:before="120" w:after="120" w:line="360" w:lineRule="exac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基地的面积、空间、结构布局科学合理，安全、环保符合国家标准，应急设施和措施完备，软硬件设施完善，满足教学需要；与实验室和实验教学示范中心等校内实践实验场地能够互补，形成完备的实践实验教学条件保障体系。</w:t>
            </w:r>
          </w:p>
        </w:tc>
        <w:tc>
          <w:tcPr>
            <w:tcW w:w="1134" w:type="dxa"/>
          </w:tcPr>
          <w:p>
            <w:pPr>
              <w:spacing w:before="120" w:after="120" w:line="360" w:lineRule="exact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2399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楷体" w:eastAsia="仿宋_GB2312"/>
                <w:sz w:val="24"/>
                <w:szCs w:val="24"/>
              </w:rPr>
            </w:pPr>
            <w:r>
              <w:rPr>
                <w:rFonts w:hint="eastAsia" w:ascii="仿宋_GB2312" w:hAnsi="华文楷体" w:eastAsia="仿宋_GB2312"/>
                <w:sz w:val="24"/>
                <w:szCs w:val="24"/>
              </w:rPr>
              <w:t>管理制度</w:t>
            </w:r>
          </w:p>
        </w:tc>
        <w:tc>
          <w:tcPr>
            <w:tcW w:w="10019" w:type="dxa"/>
            <w:vAlign w:val="center"/>
          </w:tcPr>
          <w:p>
            <w:pPr>
              <w:spacing w:before="120" w:after="120" w:line="360" w:lineRule="exac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教学运行、学生管理、安全保障、资金使用等规章制度完善，激励约束机制健全；管理制度规范化、人性化，以学生为本；管理层次完善，目标责任明确，运行机制合理。</w:t>
            </w:r>
          </w:p>
        </w:tc>
        <w:tc>
          <w:tcPr>
            <w:tcW w:w="1134" w:type="dxa"/>
            <w:vAlign w:val="center"/>
          </w:tcPr>
          <w:p>
            <w:pPr>
              <w:spacing w:before="120" w:after="120" w:line="360" w:lineRule="exact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399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楷体" w:eastAsia="仿宋_GB2312"/>
                <w:sz w:val="24"/>
                <w:szCs w:val="24"/>
              </w:rPr>
            </w:pPr>
            <w:r>
              <w:rPr>
                <w:rFonts w:hint="eastAsia" w:ascii="仿宋_GB2312" w:hAnsi="华文楷体" w:eastAsia="仿宋_GB2312"/>
                <w:sz w:val="24"/>
                <w:szCs w:val="24"/>
              </w:rPr>
              <w:t>建设成效</w:t>
            </w:r>
          </w:p>
        </w:tc>
        <w:tc>
          <w:tcPr>
            <w:tcW w:w="10019" w:type="dxa"/>
            <w:vAlign w:val="center"/>
          </w:tcPr>
          <w:p>
            <w:pPr>
              <w:spacing w:before="120" w:after="120" w:line="360" w:lineRule="exac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校企深度融合，校外实践教学体系完备，共同开发的实践课程资源丰富，共同编写教材和并建立了实训项目库；依托实践基地，学生实践能力和创新能力显著提升，创新创业项目、专利发明、论文发表数量有所增加；实践教学成果丰富，依托基地建设衍生了一批省级教学改革和质量工程项目、省部级以上教学成果奖等。</w:t>
            </w:r>
          </w:p>
        </w:tc>
        <w:tc>
          <w:tcPr>
            <w:tcW w:w="1134" w:type="dxa"/>
            <w:vAlign w:val="center"/>
          </w:tcPr>
          <w:p>
            <w:pPr>
              <w:spacing w:before="120" w:after="120" w:line="360" w:lineRule="exact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39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基地运行情况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（20分）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楷体" w:eastAsia="仿宋_GB2312"/>
                <w:sz w:val="24"/>
                <w:szCs w:val="24"/>
              </w:rPr>
            </w:pPr>
            <w:r>
              <w:rPr>
                <w:rFonts w:hint="eastAsia" w:ascii="仿宋_GB2312" w:hAnsi="华文楷体" w:eastAsia="仿宋_GB2312"/>
                <w:sz w:val="24"/>
                <w:szCs w:val="24"/>
              </w:rPr>
              <w:t>满足学生实践需求</w:t>
            </w:r>
          </w:p>
        </w:tc>
        <w:tc>
          <w:tcPr>
            <w:tcW w:w="10019" w:type="dxa"/>
            <w:vAlign w:val="center"/>
          </w:tcPr>
          <w:p>
            <w:pPr>
              <w:spacing w:before="120" w:after="120" w:line="360" w:lineRule="exac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场地、设备、实践条件等满足本校相关专业学生实践需求。</w:t>
            </w:r>
          </w:p>
        </w:tc>
        <w:tc>
          <w:tcPr>
            <w:tcW w:w="1134" w:type="dxa"/>
            <w:vAlign w:val="center"/>
          </w:tcPr>
          <w:p>
            <w:pPr>
              <w:spacing w:before="120" w:after="120" w:line="360" w:lineRule="exact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399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楷体" w:eastAsia="仿宋_GB2312"/>
                <w:sz w:val="24"/>
                <w:szCs w:val="24"/>
              </w:rPr>
            </w:pPr>
            <w:r>
              <w:rPr>
                <w:rFonts w:hint="eastAsia" w:ascii="仿宋_GB2312" w:hAnsi="华文楷体" w:eastAsia="仿宋_GB2312"/>
                <w:sz w:val="24"/>
                <w:szCs w:val="24"/>
              </w:rPr>
              <w:t>基地开放共享</w:t>
            </w:r>
          </w:p>
        </w:tc>
        <w:tc>
          <w:tcPr>
            <w:tcW w:w="10019" w:type="dxa"/>
            <w:vAlign w:val="center"/>
          </w:tcPr>
          <w:p>
            <w:pPr>
              <w:spacing w:before="120" w:after="120" w:line="360" w:lineRule="exac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基地面向其他高校开放，与其他学校、单位建立开放共享机制。</w:t>
            </w:r>
          </w:p>
        </w:tc>
        <w:tc>
          <w:tcPr>
            <w:tcW w:w="1134" w:type="dxa"/>
            <w:vAlign w:val="center"/>
          </w:tcPr>
          <w:p>
            <w:pPr>
              <w:spacing w:before="120" w:after="120" w:line="360" w:lineRule="exact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399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楷体" w:eastAsia="仿宋_GB2312"/>
                <w:sz w:val="24"/>
                <w:szCs w:val="24"/>
              </w:rPr>
            </w:pPr>
            <w:r>
              <w:rPr>
                <w:rFonts w:hint="eastAsia" w:ascii="仿宋_GB2312" w:hAnsi="华文楷体" w:eastAsia="仿宋_GB2312"/>
                <w:sz w:val="24"/>
                <w:szCs w:val="24"/>
              </w:rPr>
              <w:t>经费使用情况</w:t>
            </w:r>
          </w:p>
        </w:tc>
        <w:tc>
          <w:tcPr>
            <w:tcW w:w="10019" w:type="dxa"/>
            <w:vAlign w:val="center"/>
          </w:tcPr>
          <w:p>
            <w:pPr>
              <w:spacing w:before="120" w:after="120" w:line="360" w:lineRule="exac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基地运行经费充足，能够满足实践教学运转需要且运行经费投入制度化，经费保障制度完备；合作单位对基地的建设运营投入经费，支持基地发展。</w:t>
            </w:r>
          </w:p>
        </w:tc>
        <w:tc>
          <w:tcPr>
            <w:tcW w:w="1134" w:type="dxa"/>
            <w:vAlign w:val="center"/>
          </w:tcPr>
          <w:p>
            <w:pPr>
              <w:spacing w:before="120" w:after="120" w:line="360" w:lineRule="exact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39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特色与创新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（5分）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楷体" w:eastAsia="仿宋_GB2312"/>
                <w:sz w:val="24"/>
                <w:szCs w:val="24"/>
              </w:rPr>
            </w:pPr>
            <w:r>
              <w:rPr>
                <w:rFonts w:hint="eastAsia" w:ascii="仿宋_GB2312" w:hAnsi="华文楷体" w:eastAsia="仿宋_GB2312"/>
                <w:sz w:val="24"/>
                <w:szCs w:val="24"/>
              </w:rPr>
              <w:t>特色与创新</w:t>
            </w:r>
          </w:p>
        </w:tc>
        <w:tc>
          <w:tcPr>
            <w:tcW w:w="10019" w:type="dxa"/>
            <w:vAlign w:val="center"/>
          </w:tcPr>
          <w:p>
            <w:pPr>
              <w:spacing w:before="120" w:after="120" w:line="360" w:lineRule="exac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基地建设富有自身特色，在实践教学、师资队伍、条件建设、管理模式、运作管理、能力培养等方面具有独特的、创新性的做法，且在全省乃至全国范围内具有推广应用价值。</w:t>
            </w:r>
          </w:p>
        </w:tc>
        <w:tc>
          <w:tcPr>
            <w:tcW w:w="1134" w:type="dxa"/>
            <w:vAlign w:val="center"/>
          </w:tcPr>
          <w:p>
            <w:pPr>
              <w:spacing w:before="120" w:after="120" w:line="360" w:lineRule="exact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3835" w:type="dxa"/>
            <w:gridSpan w:val="3"/>
            <w:vAlign w:val="center"/>
          </w:tcPr>
          <w:p>
            <w:pPr>
              <w:spacing w:before="120" w:after="120"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  <w:lang w:eastAsia="zh-CN"/>
              </w:rPr>
              <w:t>总分</w:t>
            </w:r>
          </w:p>
        </w:tc>
        <w:tc>
          <w:tcPr>
            <w:tcW w:w="1134" w:type="dxa"/>
            <w:vAlign w:val="center"/>
          </w:tcPr>
          <w:p>
            <w:pPr>
              <w:spacing w:before="120" w:after="120" w:line="360" w:lineRule="exact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1" w:hRule="atLeast"/>
        </w:trPr>
        <w:tc>
          <w:tcPr>
            <w:tcW w:w="14969" w:type="dxa"/>
            <w:gridSpan w:val="4"/>
            <w:vAlign w:val="center"/>
          </w:tcPr>
          <w:p>
            <w:pPr>
              <w:spacing w:before="120" w:after="120" w:line="360" w:lineRule="exact"/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eastAsia="zh-CN"/>
              </w:rPr>
              <w:t>专家签名：</w:t>
            </w:r>
          </w:p>
        </w:tc>
      </w:tr>
    </w:tbl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sectPr>
      <w:pgSz w:w="16838" w:h="11906" w:orient="landscape"/>
      <w:pgMar w:top="964" w:right="964" w:bottom="964" w:left="96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7E3"/>
    <w:rsid w:val="00092DE0"/>
    <w:rsid w:val="001D2EB0"/>
    <w:rsid w:val="001F638B"/>
    <w:rsid w:val="00201452"/>
    <w:rsid w:val="0021290D"/>
    <w:rsid w:val="0023620F"/>
    <w:rsid w:val="002B27E5"/>
    <w:rsid w:val="0035607D"/>
    <w:rsid w:val="00356FA2"/>
    <w:rsid w:val="0039406F"/>
    <w:rsid w:val="003B01CD"/>
    <w:rsid w:val="003D0571"/>
    <w:rsid w:val="0043632B"/>
    <w:rsid w:val="00463111"/>
    <w:rsid w:val="004C1B88"/>
    <w:rsid w:val="004D34C2"/>
    <w:rsid w:val="00534047"/>
    <w:rsid w:val="00550E6D"/>
    <w:rsid w:val="005C5517"/>
    <w:rsid w:val="005D06DD"/>
    <w:rsid w:val="006473DA"/>
    <w:rsid w:val="00656174"/>
    <w:rsid w:val="00690A3F"/>
    <w:rsid w:val="0069372A"/>
    <w:rsid w:val="00700C15"/>
    <w:rsid w:val="00707CD8"/>
    <w:rsid w:val="007467F2"/>
    <w:rsid w:val="00755012"/>
    <w:rsid w:val="007F2AF7"/>
    <w:rsid w:val="007F7577"/>
    <w:rsid w:val="0086451A"/>
    <w:rsid w:val="008924DF"/>
    <w:rsid w:val="00924532"/>
    <w:rsid w:val="009437E3"/>
    <w:rsid w:val="0096291F"/>
    <w:rsid w:val="00973FEF"/>
    <w:rsid w:val="009A688C"/>
    <w:rsid w:val="00A03F81"/>
    <w:rsid w:val="00B27C10"/>
    <w:rsid w:val="00B601D4"/>
    <w:rsid w:val="00B75F22"/>
    <w:rsid w:val="00B7695D"/>
    <w:rsid w:val="00BB51B6"/>
    <w:rsid w:val="00C05194"/>
    <w:rsid w:val="00C42F7E"/>
    <w:rsid w:val="00C83447"/>
    <w:rsid w:val="00C9318F"/>
    <w:rsid w:val="00CF0872"/>
    <w:rsid w:val="00CF5F00"/>
    <w:rsid w:val="00DB2E19"/>
    <w:rsid w:val="00DD7571"/>
    <w:rsid w:val="00DE353A"/>
    <w:rsid w:val="00DF68DE"/>
    <w:rsid w:val="00F56751"/>
    <w:rsid w:val="00FD0027"/>
    <w:rsid w:val="20A6515E"/>
    <w:rsid w:val="6AF2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20</Pages>
  <Words>2053</Words>
  <Characters>11705</Characters>
  <Lines>97</Lines>
  <Paragraphs>27</Paragraphs>
  <TotalTime>2</TotalTime>
  <ScaleCrop>false</ScaleCrop>
  <LinksUpToDate>false</LinksUpToDate>
  <CharactersWithSpaces>13731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2017-06-20T09:37:00Z</dcterms:created>
  <dc:creator>րଡ଼</dc:creator>
  <cp:lastModifiedBy>李捷</cp:lastModifiedBy>
  <cp:lastPrinted>2017-06-23T03:44:00Z</cp:lastPrinted>
  <dcterms:modified xsi:type="dcterms:W3CDTF">2020-10-28T04:47:47Z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