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华文楷体" w:hAnsi="华文楷体" w:eastAsia="华文楷体"/>
          <w:bCs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附件1：</w:t>
      </w:r>
    </w:p>
    <w:p>
      <w:pPr>
        <w:spacing w:line="360" w:lineRule="auto"/>
        <w:jc w:val="center"/>
        <w:rPr>
          <w:rFonts w:ascii="黑体" w:hAnsi="华文楷体" w:eastAsia="黑体"/>
          <w:bCs/>
          <w:sz w:val="28"/>
          <w:szCs w:val="24"/>
          <w:highlight w:val="none"/>
        </w:rPr>
      </w:pPr>
      <w:r>
        <w:rPr>
          <w:rFonts w:hint="eastAsia" w:ascii="黑体" w:hAnsi="华文楷体" w:eastAsia="黑体"/>
          <w:bCs/>
          <w:sz w:val="28"/>
          <w:szCs w:val="24"/>
          <w:highlight w:val="none"/>
        </w:rPr>
        <w:t>广东外语外贸大学南国商学院</w:t>
      </w:r>
    </w:p>
    <w:p>
      <w:pPr>
        <w:spacing w:line="360" w:lineRule="auto"/>
        <w:jc w:val="center"/>
        <w:rPr>
          <w:rFonts w:ascii="黑体" w:hAnsi="华文楷体" w:eastAsia="黑体"/>
          <w:bCs/>
          <w:sz w:val="28"/>
          <w:szCs w:val="24"/>
          <w:highlight w:val="none"/>
        </w:rPr>
      </w:pPr>
      <w:bookmarkStart w:id="1" w:name="_GoBack"/>
      <w:bookmarkStart w:id="0" w:name="OLE_LINK1"/>
      <w:r>
        <w:rPr>
          <w:rFonts w:hint="eastAsia" w:ascii="黑体" w:hAnsi="华文楷体" w:eastAsia="黑体"/>
          <w:bCs/>
          <w:sz w:val="28"/>
          <w:szCs w:val="24"/>
          <w:highlight w:val="none"/>
        </w:rPr>
        <w:t>本科毕业论文（</w:t>
      </w:r>
      <w:r>
        <w:rPr>
          <w:rFonts w:hint="eastAsia" w:ascii="黑体" w:hAnsi="华文楷体" w:eastAsia="黑体"/>
          <w:bCs/>
          <w:sz w:val="28"/>
          <w:highlight w:val="none"/>
        </w:rPr>
        <w:t>毕业</w:t>
      </w:r>
      <w:r>
        <w:rPr>
          <w:rFonts w:hint="eastAsia" w:ascii="黑体" w:hAnsi="华文楷体" w:eastAsia="黑体"/>
          <w:bCs/>
          <w:sz w:val="28"/>
          <w:szCs w:val="24"/>
          <w:highlight w:val="none"/>
        </w:rPr>
        <w:t>设计）答辩程序</w:t>
      </w:r>
      <w:bookmarkEnd w:id="1"/>
      <w:bookmarkEnd w:id="0"/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b/>
          <w:sz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一、毕业论文（毕业设计）</w:t>
      </w:r>
      <w:r>
        <w:rPr>
          <w:rFonts w:hint="eastAsia" w:ascii="华文楷体" w:hAnsi="华文楷体" w:eastAsia="华文楷体"/>
          <w:b/>
          <w:sz w:val="24"/>
          <w:highlight w:val="none"/>
        </w:rPr>
        <w:t>答辩的组织管理架构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学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校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成立由主管教学</w:t>
      </w:r>
      <w:r>
        <w:rPr>
          <w:rFonts w:hint="eastAsia" w:ascii="华文楷体" w:hAnsi="华文楷体" w:eastAsia="华文楷体" w:cs="Arial"/>
          <w:sz w:val="24"/>
          <w:highlight w:val="none"/>
        </w:rPr>
        <w:t>工作的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副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校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长、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教务处处长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、</w:t>
      </w:r>
      <w:r>
        <w:rPr>
          <w:rFonts w:hint="eastAsia" w:ascii="华文楷体" w:hAnsi="华文楷体" w:eastAsia="华文楷体" w:cs="Arial"/>
          <w:sz w:val="24"/>
          <w:highlight w:val="none"/>
        </w:rPr>
        <w:t>各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学院院长和教务处相关人员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组成的</w:t>
      </w:r>
      <w:r>
        <w:rPr>
          <w:rFonts w:hint="eastAsia" w:ascii="华文楷体" w:hAnsi="华文楷体" w:eastAsia="华文楷体" w:cs="Arial"/>
          <w:sz w:val="24"/>
          <w:highlight w:val="none"/>
        </w:rPr>
        <w:t>毕业论文（毕业设计）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工作指导委员会。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highlight w:val="none"/>
        </w:rPr>
      </w:pPr>
      <w:r>
        <w:rPr>
          <w:rFonts w:hint="eastAsia" w:ascii="华文楷体" w:hAnsi="华文楷体" w:eastAsia="华文楷体" w:cs="Arial"/>
          <w:sz w:val="24"/>
          <w:highlight w:val="none"/>
        </w:rPr>
        <w:t>各学院</w:t>
      </w:r>
      <w:r>
        <w:rPr>
          <w:rFonts w:hint="eastAsia" w:ascii="华文楷体" w:hAnsi="华文楷体" w:eastAsia="华文楷体" w:cs="Arial"/>
          <w:bCs/>
          <w:sz w:val="24"/>
          <w:highlight w:val="none"/>
        </w:rPr>
        <w:t>成立</w:t>
      </w:r>
      <w:r>
        <w:rPr>
          <w:rFonts w:hint="eastAsia" w:ascii="华文楷体" w:hAnsi="华文楷体" w:eastAsia="华文楷体" w:cs="Arial"/>
          <w:sz w:val="24"/>
          <w:highlight w:val="none"/>
        </w:rPr>
        <w:t>由</w:t>
      </w:r>
      <w:r>
        <w:rPr>
          <w:rFonts w:hint="eastAsia" w:ascii="华文楷体" w:hAnsi="华文楷体" w:eastAsia="华文楷体" w:cs="Arial"/>
          <w:bCs/>
          <w:sz w:val="24"/>
          <w:highlight w:val="none"/>
        </w:rPr>
        <w:t>院长</w:t>
      </w:r>
      <w:r>
        <w:rPr>
          <w:rFonts w:hint="eastAsia" w:ascii="华文楷体" w:hAnsi="华文楷体" w:eastAsia="华文楷体" w:cs="Arial"/>
          <w:sz w:val="24"/>
          <w:highlight w:val="none"/>
        </w:rPr>
        <w:t>担任组长，主管教学工作的</w:t>
      </w:r>
      <w:r>
        <w:rPr>
          <w:rFonts w:hint="eastAsia" w:ascii="华文楷体" w:hAnsi="华文楷体" w:eastAsia="华文楷体" w:cs="Arial"/>
          <w:bCs/>
          <w:sz w:val="24"/>
          <w:highlight w:val="none"/>
        </w:rPr>
        <w:t>副院长（或院长助理）</w:t>
      </w:r>
      <w:r>
        <w:rPr>
          <w:rFonts w:hint="eastAsia" w:ascii="华文楷体" w:hAnsi="华文楷体" w:eastAsia="华文楷体" w:cs="Arial"/>
          <w:sz w:val="24"/>
          <w:highlight w:val="none"/>
        </w:rPr>
        <w:t>任副组长，各系</w:t>
      </w:r>
      <w:r>
        <w:rPr>
          <w:rFonts w:hint="eastAsia" w:ascii="华文楷体" w:hAnsi="华文楷体" w:eastAsia="华文楷体" w:cs="Arial"/>
          <w:bCs/>
          <w:sz w:val="24"/>
          <w:highlight w:val="none"/>
        </w:rPr>
        <w:t>主任参加的</w:t>
      </w:r>
      <w:r>
        <w:rPr>
          <w:rFonts w:hint="eastAsia" w:ascii="华文楷体" w:hAnsi="华文楷体" w:eastAsia="华文楷体" w:cs="Arial"/>
          <w:sz w:val="24"/>
          <w:highlight w:val="none"/>
        </w:rPr>
        <w:t>毕业论文（毕业设计）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工作领导小组</w:t>
      </w:r>
      <w:r>
        <w:rPr>
          <w:rFonts w:hint="eastAsia" w:ascii="华文楷体" w:hAnsi="华文楷体" w:eastAsia="华文楷体" w:cs="Arial"/>
          <w:sz w:val="24"/>
          <w:highlight w:val="none"/>
        </w:rPr>
        <w:t>，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根据学校规定及学科专业特点，制定</w:t>
      </w:r>
      <w:r>
        <w:rPr>
          <w:rFonts w:hint="eastAsia" w:ascii="华文楷体" w:hAnsi="华文楷体" w:eastAsia="华文楷体" w:cs="Arial"/>
          <w:sz w:val="24"/>
          <w:highlight w:val="none"/>
        </w:rPr>
        <w:t>毕业论文（毕业设计）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工作计划与工作程序，并具体</w:t>
      </w:r>
      <w:r>
        <w:rPr>
          <w:rFonts w:hint="eastAsia" w:ascii="华文楷体" w:hAnsi="华文楷体" w:eastAsia="华文楷体" w:cs="Arial"/>
          <w:sz w:val="24"/>
          <w:highlight w:val="none"/>
        </w:rPr>
        <w:t>组织实施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。全体提交毕业论文的学生（含免写毕业论文学生）都应参加答辩。</w:t>
      </w:r>
      <w:r>
        <w:rPr>
          <w:rFonts w:hint="eastAsia" w:ascii="华文楷体" w:hAnsi="华文楷体" w:eastAsia="华文楷体" w:cs="Arial"/>
          <w:sz w:val="24"/>
          <w:highlight w:val="none"/>
        </w:rPr>
        <w:t>各学院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制定答辩方案，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经</w:t>
      </w:r>
      <w:r>
        <w:rPr>
          <w:rFonts w:hint="eastAsia" w:ascii="华文楷体" w:hAnsi="华文楷体" w:eastAsia="华文楷体" w:cs="Arial"/>
          <w:bCs/>
          <w:sz w:val="24"/>
          <w:highlight w:val="none"/>
        </w:rPr>
        <w:t>学校毕业论文（毕业设计）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工作指导委员会批准，教务处备案后，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组织答辩。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b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highlight w:val="none"/>
        </w:rPr>
        <w:t>二、</w:t>
      </w: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 xml:space="preserve">答辩委员会 </w:t>
      </w:r>
      <w:r>
        <w:rPr>
          <w:rFonts w:hint="eastAsia" w:ascii="华文楷体" w:hAnsi="华文楷体" w:eastAsia="华文楷体"/>
          <w:b/>
          <w:sz w:val="24"/>
          <w:highlight w:val="none"/>
        </w:rPr>
        <w:t>、</w:t>
      </w:r>
      <w:r>
        <w:rPr>
          <w:rFonts w:hint="eastAsia" w:ascii="华文楷体" w:hAnsi="华文楷体" w:eastAsia="华文楷体" w:cs="Arial"/>
          <w:b/>
          <w:sz w:val="24"/>
          <w:szCs w:val="24"/>
          <w:highlight w:val="none"/>
        </w:rPr>
        <w:t>答辩小组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highlight w:val="none"/>
        </w:rPr>
        <w:t>各学院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成立答辩委员会，负责本</w:t>
      </w:r>
      <w:r>
        <w:rPr>
          <w:rFonts w:hint="eastAsia" w:ascii="华文楷体" w:hAnsi="华文楷体" w:eastAsia="华文楷体"/>
          <w:sz w:val="24"/>
          <w:highlight w:val="none"/>
        </w:rPr>
        <w:t>学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院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本科毕业论文（</w:t>
      </w:r>
      <w:r>
        <w:rPr>
          <w:rFonts w:hint="eastAsia" w:ascii="华文楷体" w:hAnsi="华文楷体" w:eastAsia="华文楷体"/>
          <w:bCs/>
          <w:sz w:val="24"/>
          <w:highlight w:val="none"/>
        </w:rPr>
        <w:t>毕业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设计）答辩</w:t>
      </w:r>
      <w:r>
        <w:rPr>
          <w:rFonts w:hint="eastAsia" w:ascii="华文楷体" w:hAnsi="华文楷体" w:eastAsia="华文楷体"/>
          <w:sz w:val="24"/>
          <w:highlight w:val="none"/>
        </w:rPr>
        <w:t>的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相关工作。</w:t>
      </w:r>
      <w:r>
        <w:rPr>
          <w:rFonts w:hint="eastAsia" w:ascii="华文楷体" w:hAnsi="华文楷体" w:eastAsia="华文楷体" w:cs="Arial"/>
          <w:bCs/>
          <w:sz w:val="24"/>
          <w:szCs w:val="24"/>
          <w:highlight w:val="none"/>
        </w:rPr>
        <w:t>答辩委员会下设若干答辩小组。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答辩小组由不少于三位具有指导教师资格的</w:t>
      </w:r>
      <w:r>
        <w:rPr>
          <w:rFonts w:hint="eastAsia" w:ascii="华文楷体" w:hAnsi="华文楷体" w:eastAsia="华文楷体" w:cs="Arial"/>
          <w:sz w:val="24"/>
          <w:highlight w:val="none"/>
        </w:rPr>
        <w:t>专业教师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组成，也可聘请学科专业对口、</w:t>
      </w:r>
      <w:r>
        <w:rPr>
          <w:rFonts w:hint="eastAsia" w:ascii="华文楷体" w:hAnsi="华文楷体" w:eastAsia="华文楷体" w:cs="Arial"/>
          <w:sz w:val="24"/>
          <w:highlight w:val="none"/>
        </w:rPr>
        <w:t>具有高级专业技术职务的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校外</w:t>
      </w:r>
      <w:r>
        <w:rPr>
          <w:rFonts w:hint="eastAsia" w:ascii="华文楷体" w:hAnsi="华文楷体" w:eastAsia="华文楷体" w:cs="Arial"/>
          <w:sz w:val="24"/>
          <w:highlight w:val="none"/>
        </w:rPr>
        <w:t>教师参加答辩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。每一答辩小组设记录员</w:t>
      </w:r>
      <w:r>
        <w:rPr>
          <w:rFonts w:hint="eastAsia" w:ascii="华文楷体" w:hAnsi="华文楷体" w:eastAsia="华文楷体" w:cs="Arial"/>
          <w:sz w:val="24"/>
          <w:highlight w:val="none"/>
        </w:rPr>
        <w:t>一名。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每小组需填写答辩记录表、答辩小组意见、</w:t>
      </w:r>
      <w:r>
        <w:rPr>
          <w:rFonts w:hint="eastAsia" w:ascii="华文楷体" w:hAnsi="华文楷体" w:eastAsia="华文楷体" w:cs="Arial"/>
          <w:sz w:val="24"/>
          <w:highlight w:val="none"/>
        </w:rPr>
        <w:t>评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定成绩（答辩成绩和综合评定成绩）等相应表格。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b/>
          <w:sz w:val="24"/>
          <w:szCs w:val="24"/>
          <w:highlight w:val="none"/>
        </w:rPr>
        <w:t>三、答辩具体程序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1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答辩须以公开方式进行；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2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答辩小组组长宣布答辩小组成员组成；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3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学生报告论文的主要内容（3</w:t>
      </w:r>
      <w:r>
        <w:rPr>
          <w:rFonts w:hint="eastAsia" w:ascii="华文楷体" w:hAnsi="华文楷体" w:eastAsia="华文楷体" w:cs="Arial"/>
          <w:sz w:val="24"/>
          <w:highlight w:val="none"/>
        </w:rPr>
        <w:t>-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5分钟）；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4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答辩小组成员</w:t>
      </w:r>
      <w:r>
        <w:rPr>
          <w:rFonts w:hint="eastAsia" w:ascii="华文楷体" w:hAnsi="华文楷体" w:eastAsia="华文楷体" w:cs="Arial"/>
          <w:sz w:val="24"/>
          <w:highlight w:val="none"/>
        </w:rPr>
        <w:t>针对学生论文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提问</w:t>
      </w:r>
      <w:r>
        <w:rPr>
          <w:rFonts w:hint="eastAsia" w:ascii="华文楷体" w:hAnsi="华文楷体" w:eastAsia="华文楷体" w:cs="Arial"/>
          <w:sz w:val="24"/>
          <w:highlight w:val="none"/>
        </w:rPr>
        <w:t>（主要就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基础理论、基本概念</w:t>
      </w:r>
      <w:r>
        <w:rPr>
          <w:rFonts w:hint="eastAsia" w:ascii="华文楷体" w:hAnsi="华文楷体" w:eastAsia="华文楷体" w:cs="Arial"/>
          <w:sz w:val="24"/>
          <w:highlight w:val="none"/>
        </w:rPr>
        <w:t>和学生论文中存在的主要问题向学生提问），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原则上不少于3</w:t>
      </w:r>
      <w:r>
        <w:rPr>
          <w:rFonts w:hint="eastAsia" w:ascii="华文楷体" w:hAnsi="华文楷体" w:eastAsia="华文楷体" w:cs="Arial"/>
          <w:sz w:val="24"/>
          <w:highlight w:val="none"/>
        </w:rPr>
        <w:t xml:space="preserve">个问题； 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5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学生回答问题（10分钟左右）；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6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答辩小组进行评议；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7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形成答辩成绩；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8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向学生公布答辩结果；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9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将答辩结果填入《广东外语外贸大学南国商学院本科毕业论文（</w:t>
      </w:r>
      <w:r>
        <w:rPr>
          <w:rFonts w:hint="eastAsia" w:ascii="华文楷体" w:hAnsi="华文楷体" w:eastAsia="华文楷体" w:cs="Arial"/>
          <w:sz w:val="24"/>
          <w:highlight w:val="none"/>
        </w:rPr>
        <w:t>毕业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设计）答辩记录表》，与</w:t>
      </w:r>
      <w:r>
        <w:rPr>
          <w:rFonts w:hint="eastAsia" w:ascii="华文楷体" w:hAnsi="华文楷体" w:eastAsia="华文楷体" w:cs="Arial"/>
          <w:sz w:val="24"/>
          <w:highlight w:val="none"/>
        </w:rPr>
        <w:t>学生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论文一</w:t>
      </w:r>
      <w:r>
        <w:rPr>
          <w:rFonts w:hint="eastAsia" w:ascii="华文楷体" w:hAnsi="华文楷体" w:eastAsia="华文楷体" w:cs="Arial"/>
          <w:sz w:val="24"/>
          <w:highlight w:val="none"/>
        </w:rPr>
        <w:t>并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交回</w:t>
      </w:r>
      <w:r>
        <w:rPr>
          <w:rFonts w:hint="eastAsia" w:ascii="华文楷体" w:hAnsi="华文楷体" w:eastAsia="华文楷体" w:cs="Arial"/>
          <w:sz w:val="24"/>
          <w:highlight w:val="none"/>
        </w:rPr>
        <w:t>学院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四、答辩回避制度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答辩实行回避制度，指导教师不得参加</w:t>
      </w:r>
      <w:r>
        <w:rPr>
          <w:rFonts w:hint="eastAsia" w:ascii="华文楷体" w:hAnsi="华文楷体" w:eastAsia="华文楷体" w:cs="Arial"/>
          <w:sz w:val="24"/>
          <w:highlight w:val="none"/>
        </w:rPr>
        <w:t>本人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指导的学生的答辩。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b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五、答辩成绩评定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 w:cs="Arial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1</w:t>
      </w:r>
      <w:r>
        <w:rPr>
          <w:rFonts w:hint="eastAsia" w:ascii="华文楷体" w:hAnsi="华文楷体" w:eastAsia="华文楷体"/>
          <w:sz w:val="24"/>
          <w:highlight w:val="none"/>
        </w:rPr>
        <w:t>．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答辩</w:t>
      </w:r>
      <w:r>
        <w:rPr>
          <w:rFonts w:hint="eastAsia" w:ascii="华文楷体" w:hAnsi="华文楷体" w:eastAsia="华文楷体"/>
          <w:sz w:val="24"/>
          <w:highlight w:val="none"/>
        </w:rPr>
        <w:t>结果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分为通过与不通过，</w:t>
      </w:r>
      <w:r>
        <w:rPr>
          <w:rFonts w:hint="eastAsia" w:ascii="华文楷体" w:hAnsi="华文楷体" w:eastAsia="华文楷体"/>
          <w:sz w:val="24"/>
          <w:highlight w:val="none"/>
        </w:rPr>
        <w:t>答辩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通过的</w:t>
      </w:r>
      <w:r>
        <w:rPr>
          <w:rFonts w:hint="eastAsia" w:ascii="华文楷体" w:hAnsi="华文楷体" w:eastAsia="华文楷体"/>
          <w:sz w:val="24"/>
          <w:highlight w:val="none"/>
        </w:rPr>
        <w:t>，由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答辩小组评定成绩，</w:t>
      </w:r>
      <w:r>
        <w:rPr>
          <w:rFonts w:hint="eastAsia" w:ascii="华文楷体" w:hAnsi="华文楷体" w:eastAsia="华文楷体"/>
          <w:sz w:val="24"/>
          <w:highlight w:val="none"/>
        </w:rPr>
        <w:t>答辩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不通过的</w:t>
      </w:r>
      <w:r>
        <w:rPr>
          <w:rFonts w:hint="eastAsia" w:ascii="华文楷体" w:hAnsi="华文楷体" w:eastAsia="华文楷体"/>
          <w:sz w:val="24"/>
          <w:highlight w:val="none"/>
        </w:rPr>
        <w:t>，择期安排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补答辩。</w:t>
      </w:r>
    </w:p>
    <w:p>
      <w:pPr>
        <w:spacing w:line="360" w:lineRule="auto"/>
        <w:ind w:firstLine="480" w:firstLineChars="200"/>
        <w:jc w:val="left"/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2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毕业论文（毕业设计）综合成绩按照百分制评定。</w:t>
      </w: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正常撰写毕业论文的学生成绩评定：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综合评定成绩</w:t>
      </w:r>
      <w:r>
        <w:rPr>
          <w:rFonts w:ascii="华文楷体" w:hAnsi="华文楷体" w:eastAsia="华文楷体" w:cs="Arial"/>
          <w:sz w:val="24"/>
          <w:szCs w:val="24"/>
          <w:highlight w:val="none"/>
        </w:rPr>
        <w:t>=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指导教师评定成绩×</w:t>
      </w:r>
      <w:r>
        <w:rPr>
          <w:rFonts w:ascii="华文楷体" w:hAnsi="华文楷体" w:eastAsia="华文楷体" w:cs="Arial"/>
          <w:sz w:val="24"/>
          <w:szCs w:val="24"/>
          <w:highlight w:val="none"/>
        </w:rPr>
        <w:t>45%+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第二评阅人评阅成绩×</w:t>
      </w:r>
      <w:r>
        <w:rPr>
          <w:rFonts w:ascii="华文楷体" w:hAnsi="华文楷体" w:eastAsia="华文楷体" w:cs="Arial"/>
          <w:sz w:val="24"/>
          <w:szCs w:val="24"/>
          <w:highlight w:val="none"/>
        </w:rPr>
        <w:t>15%+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答辩评定成绩×</w:t>
      </w:r>
      <w:r>
        <w:rPr>
          <w:rFonts w:ascii="华文楷体" w:hAnsi="华文楷体" w:eastAsia="华文楷体" w:cs="Arial"/>
          <w:sz w:val="24"/>
          <w:szCs w:val="24"/>
          <w:highlight w:val="none"/>
        </w:rPr>
        <w:t xml:space="preserve">40% 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；</w:t>
      </w:r>
      <w:r>
        <w:rPr>
          <w:rFonts w:hint="eastAsia" w:ascii="华文楷体" w:hAnsi="华文楷体" w:eastAsia="华文楷体" w:cs="Arial"/>
          <w:b/>
          <w:sz w:val="24"/>
          <w:szCs w:val="24"/>
          <w:highlight w:val="none"/>
        </w:rPr>
        <w:t>免写毕业论文的学生成绩评定：综合评定成绩=学院毕业论文工作领导小组评定成绩×60%+答辩评定成绩×40%</w:t>
      </w:r>
      <w:r>
        <w:rPr>
          <w:rFonts w:ascii="华文楷体" w:hAnsi="华文楷体" w:eastAsia="华文楷体" w:cs="Arial"/>
          <w:b/>
          <w:sz w:val="24"/>
          <w:szCs w:val="24"/>
          <w:highlight w:val="none"/>
        </w:rPr>
        <w:t xml:space="preserve"> </w:t>
      </w:r>
      <w:r>
        <w:rPr>
          <w:rFonts w:hint="eastAsia" w:ascii="华文楷体" w:hAnsi="华文楷体" w:eastAsia="华文楷体" w:cs="Arial"/>
          <w:b/>
          <w:sz w:val="24"/>
          <w:szCs w:val="24"/>
          <w:highlight w:val="none"/>
        </w:rPr>
        <w:t>。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3</w:t>
      </w:r>
      <w:r>
        <w:rPr>
          <w:rFonts w:hint="eastAsia" w:ascii="华文楷体" w:hAnsi="华文楷体" w:eastAsia="华文楷体" w:cs="Arial"/>
          <w:sz w:val="24"/>
          <w:highlight w:val="none"/>
        </w:rPr>
        <w:t>．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综合评定成绩低于60分，则毕业论文（</w:t>
      </w:r>
      <w:r>
        <w:rPr>
          <w:rFonts w:hint="eastAsia" w:ascii="华文楷体" w:hAnsi="华文楷体" w:eastAsia="华文楷体" w:cs="Arial"/>
          <w:sz w:val="24"/>
          <w:highlight w:val="none"/>
        </w:rPr>
        <w:t>毕业</w:t>
      </w: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设计）不通过。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F93C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2016-09-13T08:56:07Z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