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580"/>
        </w:tabs>
        <w:ind w:right="330" w:rightChars="157"/>
        <w:rPr>
          <w:rFonts w:ascii="仿宋_GB2312" w:eastAsia="仿宋_GB2312"/>
          <w:sz w:val="22"/>
          <w:szCs w:val="28"/>
          <w:highlight w:val="none"/>
        </w:rPr>
      </w:pPr>
      <w:r>
        <w:rPr>
          <w:rFonts w:hint="eastAsia" w:ascii="仿宋_GB2312" w:eastAsia="仿宋_GB2312"/>
          <w:sz w:val="22"/>
          <w:szCs w:val="28"/>
          <w:highlight w:val="none"/>
        </w:rPr>
        <w:t>附件2：</w:t>
      </w:r>
    </w:p>
    <w:p>
      <w:pPr>
        <w:jc w:val="center"/>
        <w:rPr>
          <w:rFonts w:ascii="黑体" w:eastAsia="黑体"/>
          <w:b/>
          <w:sz w:val="24"/>
          <w:szCs w:val="32"/>
          <w:highlight w:val="none"/>
        </w:rPr>
      </w:pPr>
      <w:r>
        <w:rPr>
          <w:rFonts w:hint="eastAsia" w:ascii="黑体" w:eastAsia="黑体"/>
          <w:b/>
          <w:sz w:val="24"/>
          <w:szCs w:val="32"/>
          <w:highlight w:val="none"/>
        </w:rPr>
        <w:t>广东外语外贸大学南国商学院</w:t>
      </w:r>
    </w:p>
    <w:p>
      <w:pPr>
        <w:jc w:val="center"/>
        <w:rPr>
          <w:rFonts w:ascii="黑体" w:eastAsia="黑体"/>
          <w:b/>
          <w:sz w:val="24"/>
          <w:szCs w:val="32"/>
          <w:highlight w:val="none"/>
        </w:rPr>
      </w:pPr>
      <w:bookmarkStart w:id="0" w:name="_GoBack"/>
      <w:r>
        <w:rPr>
          <w:rFonts w:hint="eastAsia" w:ascii="黑体" w:eastAsia="黑体"/>
          <w:b/>
          <w:sz w:val="24"/>
          <w:szCs w:val="32"/>
          <w:highlight w:val="none"/>
        </w:rPr>
        <w:t>本科毕业论文（毕业设计）评分参考标准</w:t>
      </w:r>
    </w:p>
    <w:bookmarkEnd w:id="0"/>
    <w:p>
      <w:pPr>
        <w:jc w:val="center"/>
        <w:rPr>
          <w:rFonts w:ascii="仿宋_GB2312" w:eastAsia="仿宋_GB2312"/>
          <w:b/>
          <w:sz w:val="28"/>
          <w:szCs w:val="28"/>
          <w:highlight w:val="none"/>
        </w:rPr>
      </w:pPr>
      <w:r>
        <w:rPr>
          <w:rFonts w:hint="eastAsia" w:ascii="仿宋_GB2312" w:eastAsia="仿宋_GB2312"/>
          <w:b/>
          <w:sz w:val="28"/>
          <w:szCs w:val="28"/>
          <w:highlight w:val="none"/>
        </w:rPr>
        <w:t>（人文社科类）</w:t>
      </w:r>
    </w:p>
    <w:tbl>
      <w:tblPr>
        <w:tblStyle w:val="3"/>
        <w:tblW w:w="144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084"/>
        <w:gridCol w:w="2696"/>
        <w:gridCol w:w="2329"/>
        <w:gridCol w:w="2303"/>
        <w:gridCol w:w="2386"/>
        <w:gridCol w:w="1820"/>
        <w:gridCol w:w="1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序号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项目</w:t>
            </w: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分数（90以上）</w:t>
            </w:r>
          </w:p>
        </w:tc>
        <w:tc>
          <w:tcPr>
            <w:tcW w:w="232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分数（80—89）</w:t>
            </w:r>
          </w:p>
        </w:tc>
        <w:tc>
          <w:tcPr>
            <w:tcW w:w="2303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分数（70—79）</w:t>
            </w:r>
          </w:p>
        </w:tc>
        <w:tc>
          <w:tcPr>
            <w:tcW w:w="238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分数（60—69）</w:t>
            </w:r>
          </w:p>
        </w:tc>
        <w:tc>
          <w:tcPr>
            <w:tcW w:w="1820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分数（60以下）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1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选题</w:t>
            </w: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选题有重大的价值</w:t>
            </w:r>
          </w:p>
        </w:tc>
        <w:tc>
          <w:tcPr>
            <w:tcW w:w="232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选题有较重大的价值</w:t>
            </w:r>
          </w:p>
        </w:tc>
        <w:tc>
          <w:tcPr>
            <w:tcW w:w="2303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选题有一定的价值</w:t>
            </w:r>
          </w:p>
        </w:tc>
        <w:tc>
          <w:tcPr>
            <w:tcW w:w="2386" w:type="dxa"/>
            <w:shd w:val="clear" w:color="auto" w:fill="auto"/>
            <w:vAlign w:val="center"/>
          </w:tcPr>
          <w:p>
            <w:pPr>
              <w:ind w:left="-1793" w:leftChars="-854" w:firstLine="1793" w:firstLineChars="854"/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选题一般</w:t>
            </w:r>
          </w:p>
        </w:tc>
        <w:tc>
          <w:tcPr>
            <w:tcW w:w="1820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选题陈旧、没有意义或论题不成立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2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理论水平或显示意义</w:t>
            </w: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有独到的见解，富有新意或对某些问题有较深刻的分析，学术水平较高或现实意义较大。</w:t>
            </w:r>
          </w:p>
        </w:tc>
        <w:tc>
          <w:tcPr>
            <w:tcW w:w="232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有一定的见解，或对某一问题分析较深入，有一定的学术水平或现实意义。</w:t>
            </w:r>
          </w:p>
        </w:tc>
        <w:tc>
          <w:tcPr>
            <w:tcW w:w="2303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能提出自己的看法，内容能理论联系实际，有一定的现实意义。</w:t>
            </w:r>
          </w:p>
        </w:tc>
        <w:tc>
          <w:tcPr>
            <w:tcW w:w="238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个人见解少，现实意义小。</w:t>
            </w:r>
          </w:p>
        </w:tc>
        <w:tc>
          <w:tcPr>
            <w:tcW w:w="1820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无个人见解，现实意义很小。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3）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论证能力</w:t>
            </w: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论点正确，论据确凿，对实际问题有较强的分析能力和概括能力，有说服力。</w:t>
            </w:r>
          </w:p>
        </w:tc>
        <w:tc>
          <w:tcPr>
            <w:tcW w:w="232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论点正确，论据可靠，有一定的分析能力和概括能力，能运用所学知识阐述有关问题。</w:t>
            </w:r>
          </w:p>
        </w:tc>
        <w:tc>
          <w:tcPr>
            <w:tcW w:w="2303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论点正确，论述有理有据，但独立研究体现不足，缺乏一定的深度。</w:t>
            </w:r>
          </w:p>
        </w:tc>
        <w:tc>
          <w:tcPr>
            <w:tcW w:w="238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论点基本正确，但缺乏分析概括能力和研究能力，照搬他人观点，拼凑的痕迹明显。</w:t>
            </w:r>
          </w:p>
        </w:tc>
        <w:tc>
          <w:tcPr>
            <w:tcW w:w="1820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基本论点有错误，或主要材料不能说明观点。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文字表达</w:t>
            </w: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结构严谨，逻辑性强，论述层次清晰，语句通顺，语言准确、生动。</w:t>
            </w:r>
          </w:p>
        </w:tc>
        <w:tc>
          <w:tcPr>
            <w:tcW w:w="232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结构合理，符合逻辑，文章层次分明，语言通顺、准确。</w:t>
            </w:r>
          </w:p>
        </w:tc>
        <w:tc>
          <w:tcPr>
            <w:tcW w:w="2303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结构基本合理，层次比较清楚，文理通顺。</w:t>
            </w:r>
          </w:p>
        </w:tc>
        <w:tc>
          <w:tcPr>
            <w:tcW w:w="238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结构不合理，逻辑性不强，论述基本清楚但不完整，或说服力不强，文理较通顺。</w:t>
            </w:r>
          </w:p>
        </w:tc>
        <w:tc>
          <w:tcPr>
            <w:tcW w:w="1820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内容空泛，结构混乱，文字表达不清，文题不符，或文理不通。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5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态度与规范要求</w:t>
            </w: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充分参考和引用相关资料，态度认真。完全符合规范化要求。</w:t>
            </w:r>
          </w:p>
        </w:tc>
        <w:tc>
          <w:tcPr>
            <w:tcW w:w="232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大量参考和引用相关资料，态度比较认真。达到规范化要求。</w:t>
            </w:r>
          </w:p>
        </w:tc>
        <w:tc>
          <w:tcPr>
            <w:tcW w:w="2303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较多参考和引用相关资料，态度尚好。基本达到规范化要求。</w:t>
            </w:r>
          </w:p>
        </w:tc>
        <w:tc>
          <w:tcPr>
            <w:tcW w:w="238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能够参考和引用相关资料，态度欠认真。勉强达到规范化要求。</w:t>
            </w:r>
          </w:p>
        </w:tc>
        <w:tc>
          <w:tcPr>
            <w:tcW w:w="1820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很少参考和引用相关资料，态度不认真。达不到规范化要求。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15%</w:t>
            </w:r>
          </w:p>
        </w:tc>
      </w:tr>
    </w:tbl>
    <w:p>
      <w:pPr>
        <w:ind w:right="420"/>
        <w:rPr>
          <w:rFonts w:ascii="华文楷体" w:hAnsi="华文楷体" w:eastAsia="华文楷体"/>
          <w:highlight w:val="none"/>
        </w:rPr>
      </w:pPr>
      <w:r>
        <w:rPr>
          <w:rFonts w:hint="eastAsia" w:ascii="华文楷体" w:hAnsi="华文楷体" w:eastAsia="华文楷体"/>
          <w:highlight w:val="none"/>
        </w:rPr>
        <w:t>注：1.各专业可根据本专业的特点，制定出切合本专业实际、更详细的评分标准。</w:t>
      </w:r>
    </w:p>
    <w:p>
      <w:pPr>
        <w:ind w:right="420"/>
        <w:rPr>
          <w:rFonts w:ascii="仿宋_GB2312" w:eastAsia="仿宋_GB2312"/>
          <w:b/>
          <w:sz w:val="28"/>
          <w:szCs w:val="28"/>
          <w:highlight w:val="none"/>
        </w:rPr>
      </w:pPr>
      <w:r>
        <w:rPr>
          <w:rFonts w:hint="eastAsia" w:ascii="华文楷体" w:hAnsi="华文楷体" w:eastAsia="华文楷体"/>
          <w:highlight w:val="none"/>
        </w:rPr>
        <w:t xml:space="preserve">    2.如毕业论文（毕业设计）中有抄袭剽窃他人成果现象，则成绩以0分记。</w:t>
      </w:r>
      <w:r>
        <w:rPr>
          <w:rFonts w:ascii="仿宋_GB2312" w:eastAsia="仿宋_GB2312"/>
          <w:b/>
          <w:sz w:val="28"/>
          <w:szCs w:val="28"/>
          <w:highlight w:val="none"/>
        </w:rPr>
        <w:tab/>
      </w:r>
    </w:p>
    <w:p>
      <w:pPr>
        <w:rPr>
          <w:rFonts w:ascii="仿宋_GB2312" w:eastAsia="仿宋_GB2312"/>
          <w:b/>
          <w:sz w:val="32"/>
          <w:szCs w:val="32"/>
          <w:highlight w:val="none"/>
        </w:rPr>
      </w:pPr>
      <w:r>
        <w:rPr>
          <w:rFonts w:ascii="仿宋_GB2312" w:eastAsia="仿宋_GB2312"/>
          <w:b/>
          <w:sz w:val="32"/>
          <w:szCs w:val="32"/>
          <w:highlight w:val="none"/>
        </w:rPr>
        <w:br w:type="page"/>
      </w:r>
    </w:p>
    <w:p>
      <w:pPr>
        <w:jc w:val="center"/>
        <w:rPr>
          <w:rFonts w:ascii="黑体" w:eastAsia="黑体"/>
          <w:b/>
          <w:sz w:val="24"/>
          <w:szCs w:val="32"/>
          <w:highlight w:val="none"/>
        </w:rPr>
      </w:pPr>
      <w:r>
        <w:rPr>
          <w:rFonts w:hint="eastAsia" w:ascii="黑体" w:eastAsia="黑体"/>
          <w:b/>
          <w:sz w:val="24"/>
          <w:szCs w:val="32"/>
          <w:highlight w:val="none"/>
        </w:rPr>
        <w:t>广东外语外贸大学南国商学院本科毕业论文（毕业设计）评分参考标准</w:t>
      </w:r>
    </w:p>
    <w:p>
      <w:pPr>
        <w:tabs>
          <w:tab w:val="center" w:pos="7455"/>
        </w:tabs>
        <w:jc w:val="center"/>
        <w:rPr>
          <w:rFonts w:ascii="仿宋_GB2312" w:eastAsia="仿宋_GB2312"/>
          <w:b/>
          <w:sz w:val="28"/>
          <w:szCs w:val="28"/>
          <w:highlight w:val="none"/>
        </w:rPr>
      </w:pPr>
      <w:r>
        <w:rPr>
          <w:rFonts w:hint="eastAsia" w:ascii="仿宋_GB2312" w:eastAsia="仿宋_GB2312"/>
          <w:b/>
          <w:sz w:val="28"/>
          <w:szCs w:val="28"/>
          <w:highlight w:val="none"/>
        </w:rPr>
        <w:t>（理工类）</w:t>
      </w:r>
    </w:p>
    <w:tbl>
      <w:tblPr>
        <w:tblStyle w:val="3"/>
        <w:tblW w:w="144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084"/>
        <w:gridCol w:w="2699"/>
        <w:gridCol w:w="2342"/>
        <w:gridCol w:w="2309"/>
        <w:gridCol w:w="2378"/>
        <w:gridCol w:w="1806"/>
        <w:gridCol w:w="1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序号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项目</w:t>
            </w:r>
          </w:p>
        </w:tc>
        <w:tc>
          <w:tcPr>
            <w:tcW w:w="269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分数（90以上）</w:t>
            </w:r>
          </w:p>
        </w:tc>
        <w:tc>
          <w:tcPr>
            <w:tcW w:w="2342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分数（80—89）</w:t>
            </w:r>
          </w:p>
        </w:tc>
        <w:tc>
          <w:tcPr>
            <w:tcW w:w="230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分数（70—79）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分数（60—69）</w:t>
            </w:r>
          </w:p>
        </w:tc>
        <w:tc>
          <w:tcPr>
            <w:tcW w:w="180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分数（60以下）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1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选题</w:t>
            </w:r>
          </w:p>
        </w:tc>
        <w:tc>
          <w:tcPr>
            <w:tcW w:w="269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选题有重大的价值</w:t>
            </w:r>
          </w:p>
        </w:tc>
        <w:tc>
          <w:tcPr>
            <w:tcW w:w="2342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选题有较重大的价值</w:t>
            </w:r>
          </w:p>
        </w:tc>
        <w:tc>
          <w:tcPr>
            <w:tcW w:w="230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选题有一定的价值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ind w:left="-1793" w:leftChars="-854" w:firstLine="1793" w:firstLineChars="854"/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选题一般</w:t>
            </w:r>
          </w:p>
        </w:tc>
        <w:tc>
          <w:tcPr>
            <w:tcW w:w="180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选题陈旧、没有意义或论题不成立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2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技术水平</w:t>
            </w:r>
          </w:p>
        </w:tc>
        <w:tc>
          <w:tcPr>
            <w:tcW w:w="269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设计合理、理论分析与计算正确，实验数据准确可靠。</w:t>
            </w:r>
          </w:p>
        </w:tc>
        <w:tc>
          <w:tcPr>
            <w:tcW w:w="2342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设计比较合理、理论分析与计算正确，实验数据比较准确。</w:t>
            </w:r>
          </w:p>
        </w:tc>
        <w:tc>
          <w:tcPr>
            <w:tcW w:w="230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设计比较合理、理论分析与计算基本正确，实验数据基本准确。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设计基本合理、理论分析与计算无大错，实验数据无原则差错。</w:t>
            </w:r>
          </w:p>
        </w:tc>
        <w:tc>
          <w:tcPr>
            <w:tcW w:w="180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设计不合理、理论分析与计算有原则错误，实验数据不可靠。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3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研究成果基础理论与专业知识</w:t>
            </w:r>
          </w:p>
        </w:tc>
        <w:tc>
          <w:tcPr>
            <w:tcW w:w="269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对研究的问题能较深刻分析或有独到之处，成果突出，反映出作者很好地掌握了有关基础理论与专业知识</w:t>
            </w:r>
          </w:p>
        </w:tc>
        <w:tc>
          <w:tcPr>
            <w:tcW w:w="2342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对研究的问题能正确分析或有新见解，成果较比突出，反映出作者较好地掌握了有关理论基础与专业知识</w:t>
            </w:r>
          </w:p>
        </w:tc>
        <w:tc>
          <w:tcPr>
            <w:tcW w:w="230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对研究的问题能提出自己的见解，成果有一定意义，反映出作者基本掌握有关基础理论与专业知识。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研究能力较弱，对某些问题提不出个人见解，未取得什么成果，反映出作者基础理论和专业知识掌握得不扎实</w:t>
            </w:r>
          </w:p>
        </w:tc>
        <w:tc>
          <w:tcPr>
            <w:tcW w:w="180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缺乏研究能力，未取得任何成果，反映出作者基础理论和专业知识不扎实。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文字表达</w:t>
            </w:r>
          </w:p>
        </w:tc>
        <w:tc>
          <w:tcPr>
            <w:tcW w:w="269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结构严谨，逻辑性强，论述层次清晰，语句通顺，语言准确、生动。</w:t>
            </w:r>
          </w:p>
        </w:tc>
        <w:tc>
          <w:tcPr>
            <w:tcW w:w="2342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结构合理，符合逻辑，文章层次分明，语言通顺、准确。</w:t>
            </w:r>
          </w:p>
        </w:tc>
        <w:tc>
          <w:tcPr>
            <w:tcW w:w="230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结构基本合理，层次比较清楚，文理通顺。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结构不合理，逻辑性不强，论述基本清楚但不完整，或说服力不强，文理较通顺。</w:t>
            </w:r>
          </w:p>
        </w:tc>
        <w:tc>
          <w:tcPr>
            <w:tcW w:w="180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内容空泛，结构混乱，文字表达不清，文题不符，或文理不通。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5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态度与规范要求</w:t>
            </w:r>
          </w:p>
        </w:tc>
        <w:tc>
          <w:tcPr>
            <w:tcW w:w="269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充分参考和引用相关资料，态度认真。完全符合规范化要求。</w:t>
            </w:r>
          </w:p>
        </w:tc>
        <w:tc>
          <w:tcPr>
            <w:tcW w:w="2342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大量参考和引用相关资料，态度比较认真。达到规范化要求。</w:t>
            </w:r>
          </w:p>
        </w:tc>
        <w:tc>
          <w:tcPr>
            <w:tcW w:w="2309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较多参考和引用相关资料，态度尚好。基本达到规范化要求。</w:t>
            </w:r>
          </w:p>
        </w:tc>
        <w:tc>
          <w:tcPr>
            <w:tcW w:w="237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能够参考和引用相关资料，态度欠认真。勉强达到规范化要求。</w:t>
            </w:r>
          </w:p>
        </w:tc>
        <w:tc>
          <w:tcPr>
            <w:tcW w:w="1806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很少参考和引用相关资料，态度不认真。达不到规范化要求。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  <w:highlight w:val="none"/>
              </w:rPr>
            </w:pPr>
            <w:r>
              <w:rPr>
                <w:rFonts w:hint="eastAsia" w:ascii="华文楷体" w:hAnsi="华文楷体" w:eastAsia="华文楷体"/>
                <w:szCs w:val="21"/>
                <w:highlight w:val="none"/>
              </w:rPr>
              <w:t>15%</w:t>
            </w:r>
          </w:p>
        </w:tc>
      </w:tr>
    </w:tbl>
    <w:p>
      <w:pPr>
        <w:ind w:right="420"/>
        <w:rPr>
          <w:rFonts w:ascii="华文楷体" w:hAnsi="华文楷体" w:eastAsia="华文楷体"/>
          <w:highlight w:val="none"/>
        </w:rPr>
      </w:pPr>
      <w:r>
        <w:rPr>
          <w:rFonts w:hint="eastAsia" w:ascii="华文楷体" w:hAnsi="华文楷体" w:eastAsia="华文楷体"/>
          <w:highlight w:val="none"/>
        </w:rPr>
        <w:t>注：1.各专业可根据本专业的特点，制定出切合本专业实际、更详细的评分标准。</w:t>
      </w:r>
    </w:p>
    <w:p>
      <w:pPr>
        <w:ind w:right="420"/>
      </w:pPr>
      <w:r>
        <w:rPr>
          <w:rFonts w:hint="eastAsia" w:ascii="华文楷体" w:hAnsi="华文楷体" w:eastAsia="华文楷体"/>
          <w:highlight w:val="none"/>
        </w:rPr>
        <w:t xml:space="preserve">    2.如毕业论文（毕业设计）中有抄袭剽窃他人成果现象，则成绩以0分记。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5E3D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2016-09-13T08:55:30Z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