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华文楷体" w:eastAsia="黑体" w:cs="Arial"/>
          <w:b/>
          <w:sz w:val="28"/>
          <w:szCs w:val="24"/>
          <w:highlight w:val="none"/>
        </w:rPr>
      </w:pPr>
      <w:r>
        <w:rPr>
          <w:rFonts w:hint="eastAsia" w:ascii="华文楷体" w:hAnsi="华文楷体" w:eastAsia="华文楷体" w:cs="Arial"/>
          <w:sz w:val="24"/>
          <w:szCs w:val="24"/>
          <w:highlight w:val="none"/>
        </w:rPr>
        <w:t>附件3：</w:t>
      </w:r>
    </w:p>
    <w:p>
      <w:pPr>
        <w:spacing w:line="360" w:lineRule="auto"/>
        <w:jc w:val="center"/>
        <w:rPr>
          <w:rFonts w:ascii="黑体" w:hAnsi="华文楷体" w:eastAsia="黑体" w:cs="Arial"/>
          <w:b/>
          <w:sz w:val="28"/>
          <w:szCs w:val="24"/>
          <w:highlight w:val="none"/>
        </w:rPr>
      </w:pPr>
      <w:r>
        <w:rPr>
          <w:rFonts w:hint="eastAsia" w:ascii="黑体" w:hAnsi="华文楷体" w:eastAsia="黑体" w:cs="Arial"/>
          <w:b/>
          <w:sz w:val="28"/>
          <w:szCs w:val="24"/>
          <w:highlight w:val="none"/>
        </w:rPr>
        <w:t>广东外语外贸大学南国商学院</w:t>
      </w:r>
    </w:p>
    <w:p>
      <w:pPr>
        <w:spacing w:line="360" w:lineRule="auto"/>
        <w:jc w:val="center"/>
        <w:rPr>
          <w:rFonts w:ascii="黑体" w:hAnsi="华文楷体" w:eastAsia="黑体" w:cs="Arial"/>
          <w:b/>
          <w:sz w:val="28"/>
          <w:szCs w:val="24"/>
          <w:highlight w:val="none"/>
        </w:rPr>
      </w:pPr>
      <w:bookmarkStart w:id="0" w:name="_GoBack"/>
      <w:r>
        <w:rPr>
          <w:rFonts w:hint="eastAsia" w:ascii="黑体" w:hAnsi="华文楷体" w:eastAsia="黑体" w:cs="Arial"/>
          <w:b/>
          <w:sz w:val="28"/>
          <w:szCs w:val="24"/>
          <w:highlight w:val="none"/>
        </w:rPr>
        <w:t>优秀本科毕业论文（</w:t>
      </w:r>
      <w:r>
        <w:rPr>
          <w:rFonts w:hint="eastAsia" w:ascii="黑体" w:hAnsi="华文楷体" w:eastAsia="黑体" w:cs="Arial"/>
          <w:b/>
          <w:sz w:val="28"/>
          <w:highlight w:val="none"/>
        </w:rPr>
        <w:t>毕业</w:t>
      </w:r>
      <w:r>
        <w:rPr>
          <w:rFonts w:hint="eastAsia" w:ascii="黑体" w:hAnsi="华文楷体" w:eastAsia="黑体" w:cs="Arial"/>
          <w:b/>
          <w:sz w:val="28"/>
          <w:szCs w:val="24"/>
          <w:highlight w:val="none"/>
        </w:rPr>
        <w:t>设计）评选办法</w:t>
      </w:r>
    </w:p>
    <w:bookmarkEnd w:id="0"/>
    <w:p>
      <w:pPr>
        <w:spacing w:line="360" w:lineRule="auto"/>
        <w:jc w:val="center"/>
        <w:rPr>
          <w:rFonts w:ascii="华文楷体" w:hAnsi="华文楷体" w:eastAsia="华文楷体"/>
          <w:sz w:val="24"/>
          <w:szCs w:val="24"/>
          <w:highlight w:val="none"/>
        </w:rPr>
      </w:pP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为了提高本科毕业论文（</w:t>
      </w:r>
      <w:r>
        <w:rPr>
          <w:rFonts w:hint="eastAsia" w:ascii="华文楷体" w:hAnsi="华文楷体" w:eastAsia="华文楷体"/>
          <w:sz w:val="24"/>
          <w:highlight w:val="none"/>
        </w:rPr>
        <w:t>毕业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设计）（以下简称“毕业论文”）的质量，培养具有创新意识和创新能力的高素质</w:t>
      </w:r>
      <w:r>
        <w:rPr>
          <w:rFonts w:hint="eastAsia" w:ascii="华文楷体" w:hAnsi="华文楷体" w:eastAsia="华文楷体"/>
          <w:sz w:val="24"/>
          <w:highlight w:val="none"/>
        </w:rPr>
        <w:t>应用型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人才，鼓励本科学生在</w:t>
      </w:r>
      <w:r>
        <w:rPr>
          <w:rFonts w:hint="eastAsia" w:ascii="华文楷体" w:hAnsi="华文楷体" w:eastAsia="华文楷体"/>
          <w:sz w:val="24"/>
          <w:highlight w:val="none"/>
        </w:rPr>
        <w:t>撰写完成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毕业论文（</w:t>
      </w:r>
      <w:r>
        <w:rPr>
          <w:rFonts w:hint="eastAsia" w:ascii="华文楷体" w:hAnsi="华文楷体" w:eastAsia="华文楷体"/>
          <w:sz w:val="24"/>
          <w:highlight w:val="none"/>
        </w:rPr>
        <w:t>毕业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 xml:space="preserve">设计）中有所建树，特制订本办法。 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b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一、优秀本科毕业论文评选对象及评选条件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（一）评选对象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highlight w:val="none"/>
        </w:rPr>
        <w:t>通过论文答辩，综合评定成绩在90分以上（含90分）的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应届毕业生毕业论文均可参加优秀毕业论文的评选。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color w:val="FF0000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（二）评选基本条件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1</w:t>
      </w:r>
      <w:r>
        <w:rPr>
          <w:rFonts w:hint="eastAsia" w:ascii="华文楷体" w:hAnsi="华文楷体" w:eastAsia="华文楷体"/>
          <w:sz w:val="24"/>
          <w:highlight w:val="none"/>
        </w:rPr>
        <w:t>．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毕业论文有较好的理论和现实意义，立论正确，观点新颖。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2</w:t>
      </w:r>
      <w:r>
        <w:rPr>
          <w:rFonts w:hint="eastAsia" w:ascii="华文楷体" w:hAnsi="华文楷体" w:eastAsia="华文楷体"/>
          <w:sz w:val="24"/>
          <w:highlight w:val="none"/>
        </w:rPr>
        <w:t>．毕业论文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结构合理，内容完整，条理清晰，重点突出，资料翔实，文字通顺，语言流畅，有实证分析，有第一手资料，且论证有力，举例规范。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3</w:t>
      </w:r>
      <w:r>
        <w:rPr>
          <w:rFonts w:hint="eastAsia" w:ascii="华文楷体" w:hAnsi="华文楷体" w:eastAsia="华文楷体"/>
          <w:sz w:val="24"/>
          <w:highlight w:val="none"/>
        </w:rPr>
        <w:t>．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答辩时概念清楚，回答问题正确。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b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>二、评选办法及要求</w:t>
      </w:r>
    </w:p>
    <w:p>
      <w:pPr>
        <w:spacing w:line="360" w:lineRule="auto"/>
        <w:ind w:firstLine="480" w:firstLineChars="200"/>
        <w:jc w:val="left"/>
        <w:rPr>
          <w:rFonts w:ascii="华文楷体" w:hAnsi="华文楷体" w:eastAsia="华文楷体"/>
          <w:color w:val="000000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（一）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系</w:t>
      </w:r>
      <w:r>
        <w:rPr>
          <w:rFonts w:hint="eastAsia" w:ascii="华文楷体" w:hAnsi="华文楷体" w:eastAsia="华文楷体"/>
          <w:bCs/>
          <w:sz w:val="24"/>
          <w:highlight w:val="none"/>
        </w:rPr>
        <w:t>（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教研室</w:t>
      </w:r>
      <w:r>
        <w:rPr>
          <w:rFonts w:hint="eastAsia" w:ascii="华文楷体" w:hAnsi="华文楷体" w:eastAsia="华文楷体"/>
          <w:bCs/>
          <w:sz w:val="24"/>
          <w:highlight w:val="none"/>
        </w:rPr>
        <w:t>）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根据答辩小组综合成绩评定，结合专业实际情况，向</w:t>
      </w:r>
      <w:r>
        <w:rPr>
          <w:rFonts w:hint="eastAsia" w:ascii="华文楷体" w:hAnsi="华文楷体" w:eastAsia="华文楷体"/>
          <w:bCs/>
          <w:sz w:val="24"/>
          <w:highlight w:val="none"/>
        </w:rPr>
        <w:t>学院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推荐能代表本专业教学及学生科研水平的毕业论文；</w:t>
      </w:r>
      <w:r>
        <w:rPr>
          <w:rFonts w:hint="eastAsia" w:ascii="华文楷体" w:hAnsi="华文楷体" w:eastAsia="华文楷体"/>
          <w:bCs/>
          <w:sz w:val="24"/>
          <w:highlight w:val="none"/>
        </w:rPr>
        <w:t>学院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毕业论文工作</w:t>
      </w:r>
      <w:r>
        <w:rPr>
          <w:rFonts w:hint="eastAsia" w:ascii="华文楷体" w:hAnsi="华文楷体" w:eastAsia="华文楷体"/>
          <w:bCs/>
          <w:sz w:val="24"/>
          <w:highlight w:val="none"/>
        </w:rPr>
        <w:t>领导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小组对申报的毕业论文进行</w:t>
      </w:r>
      <w:r>
        <w:rPr>
          <w:rFonts w:hint="eastAsia" w:ascii="华文楷体" w:hAnsi="华文楷体" w:eastAsia="华文楷体"/>
          <w:bCs/>
          <w:sz w:val="24"/>
          <w:highlight w:val="none"/>
        </w:rPr>
        <w:t>初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审，向学校推荐</w:t>
      </w:r>
      <w:r>
        <w:rPr>
          <w:rFonts w:hint="eastAsia" w:ascii="华文楷体" w:hAnsi="华文楷体" w:eastAsia="华文楷体"/>
          <w:bCs/>
          <w:sz w:val="24"/>
          <w:highlight w:val="none"/>
        </w:rPr>
        <w:t>。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经学校毕业论文工作指导委员会</w:t>
      </w:r>
      <w:r>
        <w:rPr>
          <w:rFonts w:hint="eastAsia" w:ascii="华文楷体" w:hAnsi="华文楷体" w:eastAsia="华文楷体"/>
          <w:bCs/>
          <w:sz w:val="24"/>
          <w:highlight w:val="none"/>
        </w:rPr>
        <w:t>审核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, 确定</w:t>
      </w:r>
      <w:r>
        <w:rPr>
          <w:rFonts w:hint="eastAsia" w:ascii="华文楷体" w:hAnsi="华文楷体" w:eastAsia="华文楷体"/>
          <w:bCs/>
          <w:sz w:val="24"/>
          <w:highlight w:val="none"/>
        </w:rPr>
        <w:t>应届</w:t>
      </w:r>
      <w:r>
        <w:rPr>
          <w:rFonts w:hint="eastAsia" w:ascii="华文楷体" w:hAnsi="华文楷体" w:eastAsia="华文楷体"/>
          <w:bCs/>
          <w:sz w:val="24"/>
          <w:szCs w:val="24"/>
          <w:highlight w:val="none"/>
        </w:rPr>
        <w:t>优秀毕业论文名单。</w:t>
      </w: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优秀毕业论文一般不超过</w:t>
      </w:r>
      <w:r>
        <w:rPr>
          <w:rFonts w:hint="eastAsia" w:ascii="华文楷体" w:hAnsi="华文楷体" w:eastAsia="华文楷体"/>
          <w:color w:val="000000"/>
          <w:sz w:val="24"/>
          <w:highlight w:val="none"/>
        </w:rPr>
        <w:t>各学院</w:t>
      </w: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毕业论文</w:t>
      </w:r>
      <w:r>
        <w:rPr>
          <w:rFonts w:hint="eastAsia" w:ascii="华文楷体" w:hAnsi="华文楷体" w:eastAsia="华文楷体"/>
          <w:color w:val="000000"/>
          <w:sz w:val="24"/>
          <w:highlight w:val="none"/>
        </w:rPr>
        <w:t>总</w:t>
      </w: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数的10%。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（二）各</w:t>
      </w:r>
      <w:r>
        <w:rPr>
          <w:rFonts w:hint="eastAsia" w:ascii="华文楷体" w:hAnsi="华文楷体" w:eastAsia="华文楷体"/>
          <w:color w:val="000000"/>
          <w:sz w:val="24"/>
          <w:highlight w:val="none"/>
        </w:rPr>
        <w:t>学院</w:t>
      </w:r>
      <w:r>
        <w:rPr>
          <w:rFonts w:hint="eastAsia" w:ascii="华文楷体" w:hAnsi="华文楷体" w:eastAsia="华文楷体"/>
          <w:color w:val="000000"/>
          <w:sz w:val="24"/>
          <w:szCs w:val="24"/>
          <w:highlight w:val="none"/>
        </w:rPr>
        <w:t>必须在第8学期第8周前向教务处报送优秀毕业论文推荐名单及材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料，包括：优秀毕业论文推荐表、毕业论文开题报告书、毕业论文原件和电子版材料、答辩记录表、论文成绩评定表。各</w:t>
      </w:r>
      <w:r>
        <w:rPr>
          <w:rFonts w:hint="eastAsia" w:ascii="华文楷体" w:hAnsi="华文楷体" w:eastAsia="华文楷体"/>
          <w:color w:val="000000"/>
          <w:sz w:val="24"/>
          <w:highlight w:val="none"/>
        </w:rPr>
        <w:t>学院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需同时报送优秀毕业论文推荐汇总表。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（三）评选工作本着宁缺勿滥的原则从严进行</w:t>
      </w:r>
      <w:r>
        <w:rPr>
          <w:rFonts w:hint="eastAsia" w:ascii="华文楷体" w:hAnsi="华文楷体" w:eastAsia="华文楷体"/>
          <w:sz w:val="24"/>
          <w:highlight w:val="none"/>
        </w:rPr>
        <w:t>，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各</w:t>
      </w:r>
      <w:r>
        <w:rPr>
          <w:rFonts w:hint="eastAsia" w:ascii="华文楷体" w:hAnsi="华文楷体" w:eastAsia="华文楷体"/>
          <w:sz w:val="24"/>
          <w:highlight w:val="none"/>
        </w:rPr>
        <w:t>学院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需认真组织申报工作。评选结果及相关材料在学校公示（展出）一周，受理投诉。如出现弄虚作假、骗取荣誉称号的，经学校毕业论文工作指导委员会裁定可取消优秀毕业论文称号。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b/>
          <w:sz w:val="24"/>
          <w:szCs w:val="24"/>
          <w:highlight w:val="none"/>
        </w:rPr>
        <w:t xml:space="preserve">三、奖励和表彰 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  <w:szCs w:val="24"/>
          <w:highlight w:val="none"/>
        </w:rPr>
      </w:pPr>
      <w:r>
        <w:rPr>
          <w:rFonts w:hint="eastAsia" w:ascii="华文楷体" w:hAnsi="华文楷体" w:eastAsia="华文楷体"/>
          <w:sz w:val="24"/>
          <w:szCs w:val="24"/>
          <w:highlight w:val="none"/>
        </w:rPr>
        <w:t>毕业论文被评为校级优秀毕业论文的毕业生，</w:t>
      </w:r>
      <w:r>
        <w:rPr>
          <w:rFonts w:hint="eastAsia" w:ascii="华文楷体" w:hAnsi="华文楷体" w:eastAsia="华文楷体"/>
          <w:sz w:val="24"/>
          <w:highlight w:val="none"/>
        </w:rPr>
        <w:t>由</w:t>
      </w:r>
      <w:r>
        <w:rPr>
          <w:rFonts w:hint="eastAsia" w:ascii="华文楷体" w:hAnsi="华文楷体" w:eastAsia="华文楷体"/>
          <w:sz w:val="24"/>
          <w:szCs w:val="24"/>
          <w:highlight w:val="none"/>
        </w:rPr>
        <w:t>学校进行表彰。</w:t>
      </w:r>
    </w:p>
    <w:p>
      <w:pPr>
        <w:ind w:right="420"/>
        <w:rPr>
          <w:rFonts w:ascii="仿宋_GB2312" w:eastAsia="仿宋_GB2312"/>
          <w:highlight w:val="none"/>
        </w:rPr>
      </w:pPr>
    </w:p>
    <w:p>
      <w:pPr>
        <w:spacing w:line="360" w:lineRule="auto"/>
        <w:ind w:firstLine="480" w:firstLineChars="200"/>
        <w:rPr>
          <w:rFonts w:ascii="华文楷体" w:hAnsi="华文楷体" w:eastAsia="华文楷体" w:cs="Arial"/>
          <w:sz w:val="24"/>
          <w:szCs w:val="24"/>
          <w:highlight w:val="none"/>
        </w:rPr>
      </w:pPr>
    </w:p>
    <w:p>
      <w:pPr>
        <w:rPr>
          <w:highlight w:val="none"/>
        </w:rPr>
      </w:pPr>
      <w:r>
        <w:rPr>
          <w:rFonts w:ascii="黑体" w:hAnsi="华文楷体" w:eastAsia="黑体" w:cs="方正小标宋简体"/>
          <w:b/>
          <w:bCs/>
          <w:sz w:val="28"/>
          <w:szCs w:val="24"/>
          <w:highlight w:val="none"/>
        </w:rPr>
        <w:br w:type="page"/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751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2016-09-13T08:54:16Z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