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bCs/>
          <w:sz w:val="32"/>
          <w:szCs w:val="32"/>
        </w:rPr>
      </w:pPr>
      <w:r>
        <w:rPr>
          <w:rFonts w:hint="eastAsia" w:ascii="宋体" w:hAnsi="宋体"/>
          <w:b/>
          <w:bCs/>
          <w:sz w:val="32"/>
          <w:szCs w:val="32"/>
        </w:rPr>
        <w:t>关于开展2021年省级一流课程申报工作的预通知</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各有关单位：</w:t>
      </w:r>
    </w:p>
    <w:p>
      <w:pPr>
        <w:spacing w:line="360" w:lineRule="auto"/>
        <w:ind w:firstLine="480"/>
        <w:rPr>
          <w:rFonts w:ascii="宋体" w:hAnsi="宋体"/>
          <w:sz w:val="24"/>
        </w:rPr>
      </w:pPr>
      <w:r>
        <w:rPr>
          <w:rFonts w:hint="eastAsia" w:ascii="宋体" w:hAnsi="宋体"/>
          <w:sz w:val="24"/>
        </w:rPr>
        <w:t>省教育厅将于1</w:t>
      </w:r>
      <w:r>
        <w:rPr>
          <w:rFonts w:ascii="宋体" w:hAnsi="宋体"/>
          <w:sz w:val="24"/>
        </w:rPr>
        <w:t>2</w:t>
      </w:r>
      <w:r>
        <w:rPr>
          <w:rFonts w:hint="eastAsia" w:ascii="宋体" w:hAnsi="宋体"/>
          <w:sz w:val="24"/>
        </w:rPr>
        <w:t>月底启动本年度省级一流课程申报工作</w:t>
      </w:r>
      <w:r>
        <w:rPr>
          <w:rFonts w:hint="eastAsia" w:ascii="宋体" w:hAnsi="宋体"/>
          <w:sz w:val="24"/>
          <w:lang w:eastAsia="zh-CN"/>
        </w:rPr>
        <w:t>，</w:t>
      </w:r>
      <w:r>
        <w:rPr>
          <w:rFonts w:hint="eastAsia" w:ascii="宋体" w:hAnsi="宋体"/>
          <w:sz w:val="24"/>
          <w:lang w:val="en-US" w:eastAsia="zh-CN"/>
        </w:rPr>
        <w:t>为统筹合理安排期末教学工作，提高申报质量</w:t>
      </w:r>
      <w:r>
        <w:rPr>
          <w:rFonts w:hint="eastAsia" w:ascii="宋体" w:hAnsi="宋体"/>
          <w:sz w:val="24"/>
        </w:rPr>
        <w:t>，学校启动</w:t>
      </w:r>
      <w:r>
        <w:rPr>
          <w:rFonts w:hint="eastAsia" w:ascii="宋体" w:hAnsi="宋体"/>
          <w:sz w:val="24"/>
          <w:lang w:val="en-US" w:eastAsia="zh-CN"/>
        </w:rPr>
        <w:t>本年度</w:t>
      </w:r>
      <w:r>
        <w:rPr>
          <w:rFonts w:hint="eastAsia" w:ascii="宋体" w:hAnsi="宋体"/>
          <w:sz w:val="24"/>
        </w:rPr>
        <w:t>省级一流课程预申报工作</w:t>
      </w:r>
      <w:r>
        <w:rPr>
          <w:rFonts w:hint="eastAsia" w:ascii="宋体" w:hAnsi="宋体"/>
          <w:sz w:val="24"/>
          <w:lang w:eastAsia="zh-CN"/>
        </w:rPr>
        <w:t>。</w:t>
      </w:r>
      <w:r>
        <w:rPr>
          <w:rFonts w:hint="eastAsia" w:ascii="宋体" w:hAnsi="宋体"/>
          <w:sz w:val="24"/>
        </w:rPr>
        <w:t>现将有关事项通知如下：</w:t>
      </w:r>
    </w:p>
    <w:p>
      <w:pPr>
        <w:spacing w:line="360" w:lineRule="auto"/>
        <w:ind w:firstLine="480"/>
        <w:rPr>
          <w:rFonts w:hint="eastAsia" w:ascii="宋体" w:hAnsi="宋体"/>
          <w:b/>
          <w:bCs/>
          <w:sz w:val="24"/>
        </w:rPr>
      </w:pPr>
      <w:r>
        <w:rPr>
          <w:rFonts w:hint="eastAsia" w:ascii="宋体" w:hAnsi="宋体"/>
          <w:b/>
          <w:bCs/>
          <w:sz w:val="24"/>
        </w:rPr>
        <w:t>一、申报范围</w:t>
      </w:r>
    </w:p>
    <w:p>
      <w:pPr>
        <w:spacing w:line="360" w:lineRule="auto"/>
        <w:ind w:firstLine="480"/>
        <w:rPr>
          <w:rFonts w:ascii="宋体" w:hAnsi="宋体"/>
          <w:sz w:val="24"/>
        </w:rPr>
      </w:pPr>
      <w:r>
        <w:rPr>
          <w:rFonts w:hint="eastAsia" w:ascii="宋体" w:hAnsi="宋体"/>
          <w:sz w:val="24"/>
        </w:rPr>
        <w:t>2020年</w:t>
      </w:r>
      <w:r>
        <w:rPr>
          <w:rFonts w:hint="eastAsia" w:ascii="宋体" w:hAnsi="宋体"/>
          <w:sz w:val="24"/>
          <w:lang w:val="en-US" w:eastAsia="zh-CN"/>
        </w:rPr>
        <w:t>和2021年</w:t>
      </w:r>
      <w:r>
        <w:rPr>
          <w:rFonts w:hint="eastAsia" w:ascii="宋体" w:hAnsi="宋体"/>
          <w:sz w:val="24"/>
        </w:rPr>
        <w:t>立项的校级一流课程。</w:t>
      </w:r>
    </w:p>
    <w:p>
      <w:pPr>
        <w:spacing w:line="360" w:lineRule="auto"/>
        <w:ind w:firstLine="480"/>
        <w:rPr>
          <w:rFonts w:ascii="宋体" w:hAnsi="宋体"/>
          <w:b/>
          <w:bCs/>
          <w:sz w:val="24"/>
        </w:rPr>
      </w:pPr>
      <w:r>
        <w:rPr>
          <w:rFonts w:hint="eastAsia" w:ascii="宋体" w:hAnsi="宋体"/>
          <w:b/>
          <w:bCs/>
          <w:sz w:val="24"/>
        </w:rPr>
        <w:t>二、申报条件</w:t>
      </w:r>
    </w:p>
    <w:p>
      <w:pPr>
        <w:spacing w:line="360" w:lineRule="auto"/>
        <w:ind w:firstLine="480"/>
        <w:rPr>
          <w:rFonts w:ascii="宋体" w:hAnsi="宋体"/>
          <w:sz w:val="24"/>
        </w:rPr>
      </w:pPr>
      <w:r>
        <w:rPr>
          <w:rFonts w:hint="eastAsia" w:ascii="宋体" w:hAnsi="宋体"/>
          <w:sz w:val="24"/>
        </w:rPr>
        <w:t>（一）基本条件</w:t>
      </w:r>
    </w:p>
    <w:p>
      <w:pPr>
        <w:spacing w:line="360" w:lineRule="auto"/>
        <w:ind w:firstLine="480"/>
        <w:rPr>
          <w:rFonts w:ascii="宋体" w:hAnsi="宋体"/>
          <w:sz w:val="24"/>
        </w:rPr>
      </w:pPr>
      <w:r>
        <w:rPr>
          <w:rFonts w:ascii="宋体" w:hAnsi="宋体"/>
          <w:sz w:val="24"/>
        </w:rPr>
        <w:t>1.课程纳入人才培养方案，且已实施学分管理。课程目标有效支撑培养目标达成，注重知识、能力、素质培养；</w:t>
      </w:r>
    </w:p>
    <w:p>
      <w:pPr>
        <w:spacing w:line="360" w:lineRule="auto"/>
        <w:ind w:firstLine="480"/>
        <w:rPr>
          <w:rFonts w:ascii="宋体" w:hAnsi="宋体"/>
          <w:sz w:val="24"/>
        </w:rPr>
      </w:pPr>
      <w:r>
        <w:rPr>
          <w:rFonts w:ascii="宋体" w:hAnsi="宋体"/>
          <w:sz w:val="24"/>
        </w:rPr>
        <w:t>2.除精品在线开放课程外，其余类别申报课程须至少经过两个学期或两个教学周期的运行和完善，取得实质性改革成效；申报精品在线开放课程的，所申报课程须在全国性公开课程平台面向高校和社会学习者开放，完成一期及以上教学活动（时间截至2021年7月31日）。所有申报课程2019年9月1日以来，至少有1个学期在正常讲授，且后续专业教学计划中，该课程仍将稳定开设；</w:t>
      </w:r>
    </w:p>
    <w:p>
      <w:pPr>
        <w:spacing w:line="360" w:lineRule="auto"/>
        <w:ind w:firstLine="480"/>
        <w:rPr>
          <w:rFonts w:ascii="宋体" w:hAnsi="宋体"/>
          <w:sz w:val="24"/>
        </w:rPr>
      </w:pPr>
      <w:r>
        <w:rPr>
          <w:rFonts w:ascii="宋体" w:hAnsi="宋体"/>
          <w:sz w:val="24"/>
        </w:rPr>
        <w:t>3.课程负责人应为</w:t>
      </w:r>
      <w:r>
        <w:rPr>
          <w:rFonts w:hint="eastAsia" w:ascii="宋体" w:hAnsi="宋体"/>
          <w:sz w:val="24"/>
        </w:rPr>
        <w:t>我校</w:t>
      </w:r>
      <w:r>
        <w:rPr>
          <w:rFonts w:ascii="宋体" w:hAnsi="宋体"/>
          <w:sz w:val="24"/>
        </w:rPr>
        <w:t>正式聘用的教师，一般应具有副高及以上职称（特别优秀的课程，负责人职称可放宽到中级），长期稳定从事一线本科教学，具有丰富的课堂讲授经验和良好的教学口碑，年龄一般在55周岁（截至2020年12月31日，特别优秀的教师在与学校签订续聘协议、能够保证课程服务年限的情况下，可放宽至60周岁）以下，同一课程负责人本年度限申报一类课程；</w:t>
      </w:r>
    </w:p>
    <w:p>
      <w:pPr>
        <w:spacing w:line="360" w:lineRule="auto"/>
        <w:ind w:firstLine="480"/>
        <w:rPr>
          <w:rFonts w:ascii="宋体" w:hAnsi="宋体"/>
          <w:sz w:val="24"/>
        </w:rPr>
      </w:pPr>
      <w:r>
        <w:rPr>
          <w:rFonts w:ascii="宋体" w:hAnsi="宋体"/>
          <w:sz w:val="24"/>
        </w:rPr>
        <w:t>4.课程团队结构合理，成员总体稳定，且2019年9月1日以来，课程负责人未发生变更。各主讲教师具备良好的师德师风，具有丰富的教学经验、较高学术造诣，积极投身教学改革，团队教学改革意识强烈，人员结构及任务分工合理；</w:t>
      </w:r>
    </w:p>
    <w:p>
      <w:pPr>
        <w:spacing w:line="360" w:lineRule="auto"/>
        <w:ind w:firstLine="480"/>
        <w:rPr>
          <w:rFonts w:ascii="宋体" w:hAnsi="宋体"/>
          <w:sz w:val="24"/>
        </w:rPr>
      </w:pPr>
      <w:r>
        <w:rPr>
          <w:rFonts w:ascii="宋体" w:hAnsi="宋体"/>
          <w:sz w:val="24"/>
        </w:rPr>
        <w:t>5.课程教学理念先进，坚持立德树人，教学设计、组织与实施突出学生中心</w:t>
      </w:r>
      <w:r>
        <w:rPr>
          <w:rFonts w:hint="eastAsia" w:ascii="宋体" w:hAnsi="宋体"/>
          <w:sz w:val="24"/>
          <w:lang w:val="en-US" w:eastAsia="zh-CN"/>
        </w:rPr>
        <w:t>和主体</w:t>
      </w:r>
      <w:r>
        <w:rPr>
          <w:rFonts w:ascii="宋体" w:hAnsi="宋体"/>
          <w:sz w:val="24"/>
        </w:rPr>
        <w:t>地位。根据学生认知规律和接受特点，创新教与学模式，因材施教，促进师生之间、学生之间的交流互动、资源共享、知识生成，教学反馈及时，教学效果显著；</w:t>
      </w:r>
    </w:p>
    <w:p>
      <w:pPr>
        <w:spacing w:line="360" w:lineRule="auto"/>
        <w:ind w:firstLine="480"/>
        <w:rPr>
          <w:rFonts w:ascii="宋体" w:hAnsi="宋体"/>
          <w:sz w:val="24"/>
        </w:rPr>
      </w:pPr>
      <w:r>
        <w:rPr>
          <w:rFonts w:ascii="宋体" w:hAnsi="宋体"/>
          <w:sz w:val="24"/>
        </w:rPr>
        <w:t>6.课程内容与时俱进，依据学科前沿动态与社会发展需求动态更新知识体系，契合课程目标，教材选用符合教育部和学校教材选用规定，教学资源丰富多样，体现思想性、科学性与时代性；</w:t>
      </w:r>
    </w:p>
    <w:p>
      <w:pPr>
        <w:spacing w:line="360" w:lineRule="auto"/>
        <w:ind w:firstLine="480"/>
        <w:rPr>
          <w:rFonts w:ascii="宋体" w:hAnsi="宋体"/>
          <w:sz w:val="24"/>
        </w:rPr>
      </w:pPr>
      <w:r>
        <w:rPr>
          <w:rFonts w:ascii="宋体" w:hAnsi="宋体"/>
          <w:sz w:val="24"/>
        </w:rPr>
        <w:t>7.课程管理与评价科学且可测量。教师备课要求明确，学生学习管理严格。针对教学目标、教学内容、教学组织等采用多元化考核评价，过程可回溯，诊断改进积极有效。教学过程材料完整，可借鉴可监督。</w:t>
      </w:r>
    </w:p>
    <w:p>
      <w:pPr>
        <w:spacing w:line="360" w:lineRule="auto"/>
        <w:ind w:firstLine="480"/>
        <w:rPr>
          <w:rFonts w:ascii="宋体" w:hAnsi="宋体"/>
          <w:sz w:val="24"/>
        </w:rPr>
      </w:pPr>
      <w:r>
        <w:rPr>
          <w:rFonts w:hint="eastAsia" w:ascii="宋体" w:hAnsi="宋体"/>
          <w:sz w:val="24"/>
        </w:rPr>
        <w:t>（二）优先条件。课程满足以下条件的，优先</w:t>
      </w:r>
      <w:r>
        <w:rPr>
          <w:rFonts w:hint="eastAsia" w:ascii="宋体" w:hAnsi="宋体"/>
          <w:sz w:val="24"/>
          <w:lang w:val="en-US" w:eastAsia="zh-CN"/>
        </w:rPr>
        <w:t>推荐</w:t>
      </w:r>
      <w:r>
        <w:rPr>
          <w:rFonts w:hint="eastAsia" w:ascii="宋体" w:hAnsi="宋体"/>
          <w:sz w:val="24"/>
        </w:rPr>
        <w:t>省一流课程：</w:t>
      </w:r>
    </w:p>
    <w:p>
      <w:pPr>
        <w:spacing w:line="360" w:lineRule="auto"/>
        <w:ind w:firstLine="480"/>
        <w:rPr>
          <w:rFonts w:ascii="宋体" w:hAnsi="宋体"/>
          <w:sz w:val="24"/>
        </w:rPr>
      </w:pPr>
      <w:r>
        <w:rPr>
          <w:rFonts w:ascii="宋体" w:hAnsi="宋体"/>
          <w:sz w:val="24"/>
        </w:rPr>
        <w:t>1.注重开展课程思政，在课程内容及讲授中有机融入思政元素，注重培养学生家国情怀、社会责任、科学精神、职业操守、历史文化等素养，在教学实践中取得良好育人成效的课程；</w:t>
      </w:r>
    </w:p>
    <w:p>
      <w:pPr>
        <w:spacing w:line="360" w:lineRule="auto"/>
        <w:ind w:firstLine="480"/>
        <w:rPr>
          <w:rFonts w:ascii="宋体" w:hAnsi="宋体"/>
          <w:sz w:val="24"/>
        </w:rPr>
      </w:pPr>
      <w:r>
        <w:rPr>
          <w:rFonts w:ascii="宋体" w:hAnsi="宋体"/>
          <w:sz w:val="24"/>
        </w:rPr>
        <w:t>2.积极运用互联网、人工智能、虚拟现实等现代信息技术，对课程教学设计、教学方法、教学组织、考核方式等进行大胆创新，教学互动良好、学生参与度较高的课程；</w:t>
      </w:r>
    </w:p>
    <w:p>
      <w:pPr>
        <w:spacing w:line="360" w:lineRule="auto"/>
        <w:ind w:firstLine="480"/>
        <w:rPr>
          <w:rFonts w:ascii="宋体" w:hAnsi="宋体"/>
          <w:sz w:val="24"/>
        </w:rPr>
      </w:pPr>
      <w:r>
        <w:rPr>
          <w:rFonts w:ascii="宋体" w:hAnsi="宋体"/>
          <w:sz w:val="24"/>
        </w:rPr>
        <w:t>3.已通过省级验收的“质量工程”各类课程项目，目前仍在有效期内的。</w:t>
      </w:r>
    </w:p>
    <w:p>
      <w:pPr>
        <w:spacing w:line="360" w:lineRule="auto"/>
        <w:ind w:firstLine="480"/>
        <w:rPr>
          <w:rFonts w:ascii="宋体" w:hAnsi="宋体"/>
          <w:b/>
          <w:bCs/>
          <w:sz w:val="24"/>
        </w:rPr>
      </w:pPr>
      <w:r>
        <w:rPr>
          <w:rFonts w:hint="eastAsia" w:ascii="宋体" w:hAnsi="宋体"/>
          <w:b/>
          <w:bCs/>
          <w:sz w:val="24"/>
        </w:rPr>
        <w:t>三、材料报送</w:t>
      </w:r>
    </w:p>
    <w:p>
      <w:pPr>
        <w:spacing w:line="360" w:lineRule="auto"/>
        <w:ind w:firstLine="480"/>
        <w:rPr>
          <w:rFonts w:hint="eastAsia" w:ascii="宋体" w:hAnsi="宋体"/>
          <w:sz w:val="24"/>
        </w:rPr>
      </w:pPr>
      <w:r>
        <w:rPr>
          <w:rFonts w:hint="eastAsia" w:ascii="宋体" w:hAnsi="宋体"/>
          <w:sz w:val="24"/>
        </w:rPr>
        <w:t>请各单位于</w:t>
      </w:r>
      <w:r>
        <w:rPr>
          <w:rFonts w:ascii="宋体" w:hAnsi="宋体"/>
          <w:sz w:val="24"/>
        </w:rPr>
        <w:t>12</w:t>
      </w:r>
      <w:r>
        <w:rPr>
          <w:rFonts w:hint="eastAsia" w:ascii="宋体" w:hAnsi="宋体"/>
          <w:sz w:val="24"/>
        </w:rPr>
        <w:t>月</w:t>
      </w:r>
      <w:r>
        <w:rPr>
          <w:rFonts w:ascii="宋体" w:hAnsi="宋体"/>
          <w:sz w:val="24"/>
        </w:rPr>
        <w:t>13</w:t>
      </w:r>
      <w:r>
        <w:rPr>
          <w:rFonts w:hint="eastAsia" w:ascii="宋体" w:hAnsi="宋体"/>
          <w:sz w:val="24"/>
        </w:rPr>
        <w:t>日前，提交《2021年度省级一流课程推荐汇总表》（一式一份）（附件</w:t>
      </w:r>
      <w:r>
        <w:rPr>
          <w:rFonts w:hint="eastAsia" w:ascii="宋体" w:hAnsi="宋体"/>
          <w:sz w:val="24"/>
          <w:lang w:val="en-US" w:eastAsia="zh-CN"/>
        </w:rPr>
        <w:t>1</w:t>
      </w:r>
      <w:r>
        <w:rPr>
          <w:rFonts w:hint="eastAsia" w:ascii="宋体" w:hAnsi="宋体"/>
          <w:sz w:val="24"/>
        </w:rPr>
        <w:t>）；1</w:t>
      </w:r>
      <w:r>
        <w:rPr>
          <w:rFonts w:ascii="宋体" w:hAnsi="宋体"/>
          <w:sz w:val="24"/>
        </w:rPr>
        <w:t>2</w:t>
      </w:r>
      <w:r>
        <w:rPr>
          <w:rFonts w:hint="eastAsia" w:ascii="宋体" w:hAnsi="宋体"/>
          <w:sz w:val="24"/>
        </w:rPr>
        <w:t>月1</w:t>
      </w:r>
      <w:r>
        <w:rPr>
          <w:rFonts w:ascii="宋体" w:hAnsi="宋体"/>
          <w:sz w:val="24"/>
        </w:rPr>
        <w:t>7</w:t>
      </w:r>
      <w:r>
        <w:rPr>
          <w:rFonts w:hint="eastAsia" w:ascii="宋体" w:hAnsi="宋体"/>
          <w:sz w:val="24"/>
        </w:rPr>
        <w:t>日前，提交《省级一流课程申报书》（一式五份）（附件</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申报线上线下</w:t>
      </w:r>
      <w:r>
        <w:rPr>
          <w:rFonts w:hint="eastAsia" w:ascii="宋体" w:hAnsi="宋体"/>
          <w:sz w:val="24"/>
        </w:rPr>
        <w:t>混合</w:t>
      </w:r>
      <w:r>
        <w:rPr>
          <w:rFonts w:hint="eastAsia" w:ascii="宋体" w:hAnsi="宋体"/>
          <w:sz w:val="24"/>
          <w:lang w:val="en-US" w:eastAsia="zh-CN"/>
        </w:rPr>
        <w:t>一流</w:t>
      </w:r>
      <w:r>
        <w:rPr>
          <w:rFonts w:hint="eastAsia" w:ascii="宋体" w:hAnsi="宋体"/>
          <w:sz w:val="24"/>
        </w:rPr>
        <w:t>课程、线下</w:t>
      </w:r>
      <w:r>
        <w:rPr>
          <w:rFonts w:hint="eastAsia" w:ascii="宋体" w:hAnsi="宋体"/>
          <w:sz w:val="24"/>
          <w:lang w:val="en-US" w:eastAsia="zh-CN"/>
        </w:rPr>
        <w:t>一流</w:t>
      </w:r>
      <w:r>
        <w:rPr>
          <w:rFonts w:hint="eastAsia" w:ascii="宋体" w:hAnsi="宋体"/>
          <w:sz w:val="24"/>
        </w:rPr>
        <w:t>课程及社会实践</w:t>
      </w:r>
      <w:r>
        <w:rPr>
          <w:rFonts w:hint="eastAsia" w:ascii="宋体" w:hAnsi="宋体"/>
          <w:sz w:val="24"/>
          <w:lang w:val="en-US" w:eastAsia="zh-CN"/>
        </w:rPr>
        <w:t>一流</w:t>
      </w:r>
      <w:r>
        <w:rPr>
          <w:rFonts w:hint="eastAsia" w:ascii="宋体" w:hAnsi="宋体"/>
          <w:sz w:val="24"/>
        </w:rPr>
        <w:t>课程</w:t>
      </w:r>
      <w:r>
        <w:rPr>
          <w:rFonts w:hint="eastAsia" w:ascii="宋体" w:hAnsi="宋体"/>
          <w:sz w:val="24"/>
          <w:lang w:val="en-US" w:eastAsia="zh-CN"/>
        </w:rPr>
        <w:t>的</w:t>
      </w:r>
      <w:r>
        <w:rPr>
          <w:rFonts w:hint="eastAsia" w:ascii="宋体" w:hAnsi="宋体"/>
          <w:sz w:val="24"/>
        </w:rPr>
        <w:t>还需提交1节课堂实录教学（课堂或实践）视频。</w:t>
      </w:r>
      <w:r>
        <w:rPr>
          <w:rFonts w:hint="eastAsia" w:ascii="宋体" w:hAnsi="宋体"/>
          <w:sz w:val="24"/>
          <w:lang w:val="en-US" w:eastAsia="zh-CN"/>
        </w:rPr>
        <w:t>以上电子材料发送至邮箱gwngjwc5610@163.com。</w:t>
      </w:r>
      <w:r>
        <w:rPr>
          <w:rFonts w:hint="eastAsia" w:ascii="宋体" w:hAnsi="宋体"/>
          <w:sz w:val="24"/>
        </w:rPr>
        <w:t>暂不用提交申报课程佐证材料。</w:t>
      </w:r>
    </w:p>
    <w:p>
      <w:pPr>
        <w:spacing w:line="360" w:lineRule="auto"/>
        <w:ind w:firstLine="480"/>
        <w:rPr>
          <w:rFonts w:hint="eastAsia" w:ascii="宋体" w:hAnsi="宋体"/>
          <w:b/>
          <w:bCs/>
          <w:sz w:val="24"/>
        </w:rPr>
      </w:pPr>
      <w:r>
        <w:rPr>
          <w:rFonts w:hint="eastAsia" w:ascii="宋体" w:hAnsi="宋体"/>
          <w:b/>
          <w:bCs/>
          <w:sz w:val="24"/>
        </w:rPr>
        <w:t>四、其他说明</w:t>
      </w:r>
    </w:p>
    <w:p>
      <w:pPr>
        <w:spacing w:line="360" w:lineRule="auto"/>
        <w:ind w:firstLine="480"/>
        <w:rPr>
          <w:rFonts w:hint="eastAsia" w:ascii="宋体" w:hAnsi="宋体"/>
          <w:sz w:val="24"/>
        </w:rPr>
      </w:pPr>
      <w:r>
        <w:rPr>
          <w:rFonts w:hint="eastAsia" w:ascii="宋体" w:hAnsi="宋体"/>
          <w:sz w:val="24"/>
          <w:lang w:val="en-US" w:eastAsia="zh-CN"/>
        </w:rPr>
        <w:t>1</w:t>
      </w:r>
      <w:r>
        <w:rPr>
          <w:rFonts w:ascii="宋体" w:hAnsi="宋体"/>
          <w:sz w:val="24"/>
        </w:rPr>
        <w:t>.</w:t>
      </w:r>
      <w:r>
        <w:rPr>
          <w:rFonts w:hint="eastAsia" w:ascii="宋体" w:hAnsi="宋体"/>
          <w:sz w:val="24"/>
        </w:rPr>
        <w:t>教务处将组织相关专家对报送的课程进行评审，评审结果报教学指导委员会审定，确定拟推荐参评省级一流课程的名单。拟推荐的课程根据专家和教指委的建议修改申报材料、做好佐证材料、完善课程视频。</w:t>
      </w:r>
    </w:p>
    <w:p>
      <w:pPr>
        <w:spacing w:line="360" w:lineRule="auto"/>
        <w:ind w:firstLine="480"/>
        <w:rPr>
          <w:rFonts w:hint="default" w:ascii="宋体" w:hAnsi="宋体"/>
          <w:sz w:val="24"/>
          <w:lang w:val="en-US"/>
        </w:rPr>
      </w:pPr>
      <w:r>
        <w:rPr>
          <w:rFonts w:hint="eastAsia" w:ascii="宋体" w:hAnsi="宋体"/>
          <w:sz w:val="24"/>
          <w:lang w:val="en-US" w:eastAsia="zh-CN"/>
        </w:rPr>
        <w:t>2.本通知为预通知。教育厅下发2021年度省一流本科课程遴选认定工作通知后，教务处将第一时间转发至各相关单位，并最学校申报、推荐工作安排作出必要调整。</w:t>
      </w:r>
    </w:p>
    <w:p>
      <w:pPr>
        <w:spacing w:line="360" w:lineRule="auto"/>
        <w:ind w:firstLine="480"/>
        <w:rPr>
          <w:rFonts w:ascii="宋体" w:hAnsi="宋体"/>
          <w:sz w:val="24"/>
        </w:rPr>
      </w:pPr>
      <w:r>
        <w:rPr>
          <w:rFonts w:ascii="宋体" w:hAnsi="宋体"/>
          <w:sz w:val="24"/>
        </w:rPr>
        <w:t>本文</w:t>
      </w:r>
      <w:r>
        <w:rPr>
          <w:rFonts w:hint="eastAsia" w:ascii="宋体" w:hAnsi="宋体"/>
          <w:sz w:val="24"/>
        </w:rPr>
        <w:t>附件</w:t>
      </w:r>
      <w:r>
        <w:rPr>
          <w:rFonts w:ascii="宋体" w:hAnsi="宋体"/>
          <w:sz w:val="24"/>
        </w:rPr>
        <w:t>不印发，请从教务处</w:t>
      </w:r>
      <w:r>
        <w:rPr>
          <w:rFonts w:hint="eastAsia" w:ascii="宋体" w:hAnsi="宋体"/>
          <w:sz w:val="24"/>
        </w:rPr>
        <w:t>网站</w:t>
      </w:r>
      <w:r>
        <w:rPr>
          <w:rFonts w:ascii="宋体" w:hAnsi="宋体"/>
          <w:sz w:val="24"/>
        </w:rPr>
        <w:t xml:space="preserve"> “通知公告”栏查阅、下载。</w:t>
      </w:r>
    </w:p>
    <w:p>
      <w:pPr>
        <w:spacing w:line="360" w:lineRule="auto"/>
        <w:ind w:firstLine="480"/>
        <w:rPr>
          <w:rFonts w:ascii="宋体" w:hAnsi="宋体"/>
          <w:sz w:val="24"/>
        </w:rPr>
      </w:pPr>
      <w:r>
        <w:rPr>
          <w:rFonts w:hint="eastAsia" w:ascii="宋体" w:hAnsi="宋体"/>
          <w:sz w:val="24"/>
        </w:rPr>
        <w:t>联系人：李捷、刘宏超   联系电话：22245610</w:t>
      </w:r>
    </w:p>
    <w:p>
      <w:pPr>
        <w:spacing w:line="360" w:lineRule="auto"/>
        <w:ind w:firstLine="480"/>
        <w:rPr>
          <w:rFonts w:ascii="宋体" w:hAnsi="宋体"/>
          <w:sz w:val="24"/>
        </w:rPr>
      </w:pPr>
    </w:p>
    <w:p>
      <w:pPr>
        <w:spacing w:line="360" w:lineRule="auto"/>
        <w:ind w:firstLine="480" w:firstLineChars="200"/>
        <w:rPr>
          <w:rFonts w:ascii="宋体" w:hAnsi="宋体"/>
          <w:sz w:val="24"/>
        </w:rPr>
      </w:pPr>
      <w:r>
        <w:rPr>
          <w:rFonts w:hint="eastAsia" w:ascii="宋体" w:hAnsi="宋体"/>
          <w:sz w:val="24"/>
        </w:rPr>
        <w:t>附件：</w:t>
      </w:r>
    </w:p>
    <w:p>
      <w:pPr>
        <w:tabs>
          <w:tab w:val="left" w:pos="1370"/>
        </w:tabs>
        <w:spacing w:line="360" w:lineRule="auto"/>
        <w:ind w:firstLine="480"/>
        <w:rPr>
          <w:rFonts w:ascii="宋体" w:hAnsi="宋体"/>
          <w:sz w:val="24"/>
        </w:rPr>
      </w:pPr>
      <w:r>
        <w:rPr>
          <w:rFonts w:hint="eastAsia" w:ascii="宋体" w:hAnsi="宋体"/>
          <w:sz w:val="24"/>
        </w:rPr>
        <w:t>1</w:t>
      </w:r>
      <w:r>
        <w:rPr>
          <w:rFonts w:ascii="宋体" w:hAnsi="宋体"/>
          <w:sz w:val="24"/>
        </w:rPr>
        <w:t>.</w:t>
      </w:r>
      <w:r>
        <w:rPr>
          <w:rFonts w:hint="eastAsia"/>
        </w:rPr>
        <w:t xml:space="preserve"> </w:t>
      </w:r>
      <w:r>
        <w:rPr>
          <w:rFonts w:hint="eastAsia" w:ascii="宋体" w:hAnsi="宋体"/>
          <w:sz w:val="24"/>
        </w:rPr>
        <w:t>2021年度省级一流课程推荐汇总表</w:t>
      </w:r>
    </w:p>
    <w:p>
      <w:pPr>
        <w:tabs>
          <w:tab w:val="left" w:pos="1370"/>
        </w:tabs>
        <w:spacing w:line="360" w:lineRule="auto"/>
        <w:ind w:firstLine="480"/>
        <w:rPr>
          <w:rFonts w:ascii="宋体" w:hAnsi="宋体"/>
          <w:sz w:val="24"/>
        </w:rPr>
      </w:pPr>
      <w:r>
        <w:rPr>
          <w:rFonts w:ascii="宋体" w:hAnsi="宋体"/>
          <w:sz w:val="24"/>
        </w:rPr>
        <w:t>2.</w:t>
      </w:r>
      <w:r>
        <w:rPr>
          <w:rFonts w:hint="eastAsia" w:ascii="宋体" w:hAnsi="宋体"/>
          <w:sz w:val="24"/>
        </w:rPr>
        <w:t>省级一流课程申报书</w:t>
      </w:r>
    </w:p>
    <w:p>
      <w:pPr>
        <w:tabs>
          <w:tab w:val="left" w:pos="1370"/>
        </w:tabs>
        <w:spacing w:line="360" w:lineRule="auto"/>
        <w:ind w:firstLine="480"/>
        <w:rPr>
          <w:rFonts w:hint="eastAsia" w:ascii="宋体" w:hAnsi="宋体" w:eastAsia="宋体"/>
          <w:sz w:val="24"/>
          <w:lang w:eastAsia="zh-CN"/>
        </w:rPr>
      </w:pPr>
      <w:r>
        <w:rPr>
          <w:rFonts w:ascii="宋体" w:hAnsi="宋体"/>
          <w:sz w:val="24"/>
        </w:rPr>
        <w:t>3.</w:t>
      </w:r>
      <w:r>
        <w:rPr>
          <w:rFonts w:hint="eastAsia" w:ascii="宋体" w:hAnsi="宋体"/>
          <w:sz w:val="24"/>
        </w:rPr>
        <w:t>广东省教育厅关于开展省一流本科课遴选认定工作的通知</w:t>
      </w:r>
      <w:r>
        <w:rPr>
          <w:rFonts w:hint="eastAsia" w:ascii="宋体" w:hAnsi="宋体"/>
          <w:sz w:val="24"/>
          <w:lang w:eastAsia="zh-CN"/>
        </w:rPr>
        <w:t>（</w:t>
      </w:r>
      <w:bookmarkStart w:id="0" w:name="_GoBack"/>
      <w:bookmarkEnd w:id="0"/>
      <w:r>
        <w:rPr>
          <w:rFonts w:hint="eastAsia" w:ascii="宋体" w:hAnsi="宋体"/>
          <w:sz w:val="24"/>
          <w:lang w:val="en-US" w:eastAsia="zh-CN"/>
        </w:rPr>
        <w:t>粤教高函[2020]7号</w:t>
      </w:r>
      <w:r>
        <w:rPr>
          <w:rFonts w:hint="eastAsia" w:ascii="宋体" w:hAnsi="宋体"/>
          <w:sz w:val="24"/>
          <w:lang w:eastAsia="zh-CN"/>
        </w:rPr>
        <w:t>）</w:t>
      </w:r>
    </w:p>
    <w:p/>
    <w:p>
      <w:pPr>
        <w:tabs>
          <w:tab w:val="left" w:pos="1370"/>
        </w:tabs>
        <w:spacing w:line="360" w:lineRule="auto"/>
        <w:ind w:firstLine="6062" w:firstLineChars="2526"/>
        <w:rPr>
          <w:rFonts w:hint="eastAsia" w:ascii="宋体" w:hAnsi="宋体"/>
          <w:sz w:val="24"/>
          <w:lang w:val="en-US" w:eastAsia="zh-CN"/>
        </w:rPr>
      </w:pPr>
      <w:r>
        <w:rPr>
          <w:rFonts w:hint="eastAsia" w:ascii="宋体" w:hAnsi="宋体"/>
          <w:sz w:val="24"/>
          <w:lang w:val="en-US" w:eastAsia="zh-CN"/>
        </w:rPr>
        <w:t>教务处</w:t>
      </w:r>
    </w:p>
    <w:p>
      <w:pPr>
        <w:tabs>
          <w:tab w:val="left" w:pos="1370"/>
        </w:tabs>
        <w:spacing w:line="360" w:lineRule="auto"/>
        <w:ind w:firstLine="5582" w:firstLineChars="2326"/>
        <w:rPr>
          <w:rFonts w:hint="default" w:ascii="宋体" w:hAnsi="宋体"/>
          <w:sz w:val="24"/>
          <w:lang w:val="en-US" w:eastAsia="zh-CN"/>
        </w:rPr>
      </w:pPr>
      <w:r>
        <w:rPr>
          <w:rFonts w:hint="eastAsia" w:ascii="宋体" w:hAnsi="宋体"/>
          <w:sz w:val="24"/>
          <w:lang w:val="en-US" w:eastAsia="zh-CN"/>
        </w:rPr>
        <w:t>2021年12月6日</w:t>
      </w:r>
    </w:p>
    <w:p>
      <w:pPr>
        <w:spacing w:line="360" w:lineRule="auto"/>
        <w:ind w:firstLine="480"/>
        <w:rPr>
          <w:rFonts w:hint="eastAsia" w:ascii="宋体" w:hAnsi="宋体"/>
          <w:sz w:val="24"/>
        </w:rPr>
      </w:pPr>
    </w:p>
    <w:p>
      <w:pPr>
        <w:spacing w:line="360" w:lineRule="auto"/>
        <w:rPr>
          <w:rFonts w:hint="eastAsia" w:ascii="宋体"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01C"/>
    <w:rsid w:val="000365DF"/>
    <w:rsid w:val="002B0A0B"/>
    <w:rsid w:val="002B0F27"/>
    <w:rsid w:val="003656F3"/>
    <w:rsid w:val="0065461E"/>
    <w:rsid w:val="00780FA8"/>
    <w:rsid w:val="008634A9"/>
    <w:rsid w:val="00913A6A"/>
    <w:rsid w:val="009A5891"/>
    <w:rsid w:val="009D701C"/>
    <w:rsid w:val="00AA185B"/>
    <w:rsid w:val="00C4741D"/>
    <w:rsid w:val="00C77FA3"/>
    <w:rsid w:val="00EA34A0"/>
    <w:rsid w:val="00ED5F25"/>
    <w:rsid w:val="00F12B40"/>
    <w:rsid w:val="00F34A6E"/>
    <w:rsid w:val="00FB5EF7"/>
    <w:rsid w:val="049B096A"/>
    <w:rsid w:val="20C974E6"/>
    <w:rsid w:val="3E514540"/>
    <w:rsid w:val="5A7A11AE"/>
    <w:rsid w:val="611A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259</Words>
  <Characters>1479</Characters>
  <Lines>12</Lines>
  <Paragraphs>3</Paragraphs>
  <TotalTime>1</TotalTime>
  <ScaleCrop>false</ScaleCrop>
  <LinksUpToDate>false</LinksUpToDate>
  <CharactersWithSpaces>1735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2021-12-05T10:08:00Z</dcterms:created>
  <dc:creator>780604895@qq.com</dc:creator>
  <cp:lastModifiedBy>ACER-PC</cp:lastModifiedBy>
  <dcterms:modified xsi:type="dcterms:W3CDTF">2021-12-06T02:22:11Z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FA7520051A1048288CA15F43F828F3B3</vt:lpwstr>
  </property>
</Properties>
</file>