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ind w:firstLine="562" w:firstLineChars="200"/>
        <w:rPr>
          <w:rFonts w:hint="default" w:ascii="宋体" w:hAnsi="宋体" w:eastAsia="宋体" w:cs="宋体"/>
          <w:b/>
          <w:bCs/>
          <w:color w:val="090909"/>
          <w:kern w:val="0"/>
          <w:sz w:val="28"/>
          <w:szCs w:val="28"/>
          <w:lang w:val="en-US" w:eastAsia="zh-CN"/>
        </w:rPr>
      </w:pPr>
      <w:r>
        <w:rPr>
          <w:rFonts w:hint="eastAsia" w:ascii="宋体" w:hAnsi="宋体" w:eastAsia="宋体" w:cs="宋体"/>
          <w:b/>
          <w:bCs/>
          <w:color w:val="090909"/>
          <w:kern w:val="0"/>
          <w:sz w:val="28"/>
          <w:szCs w:val="28"/>
          <w:lang w:val="en-US" w:eastAsia="zh-CN"/>
        </w:rPr>
        <w:t>关于组织学生报名修读2023-2024学年第二学期微专业的通知</w:t>
      </w:r>
    </w:p>
    <w:p>
      <w:pPr>
        <w:bidi w:val="0"/>
        <w:spacing w:line="360" w:lineRule="auto"/>
        <w:ind w:firstLine="562" w:firstLineChars="200"/>
        <w:rPr>
          <w:rFonts w:hint="eastAsia" w:ascii="宋体" w:hAnsi="宋体" w:eastAsia="宋体" w:cs="宋体"/>
          <w:b/>
          <w:bCs/>
          <w:color w:val="090909"/>
          <w:kern w:val="0"/>
          <w:sz w:val="28"/>
          <w:szCs w:val="28"/>
          <w:lang w:val="en-US" w:eastAsia="zh-CN"/>
        </w:rPr>
      </w:pPr>
    </w:p>
    <w:p>
      <w:pPr>
        <w:bidi w:val="0"/>
        <w:spacing w:line="360" w:lineRule="auto"/>
        <w:ind w:firstLine="480" w:firstLineChars="200"/>
        <w:rPr>
          <w:rFonts w:hint="eastAsia" w:ascii="宋体" w:hAnsi="宋体" w:eastAsia="宋体" w:cs="宋体"/>
          <w:b w:val="0"/>
          <w:bCs w:val="0"/>
          <w:color w:val="auto"/>
          <w:kern w:val="2"/>
          <w:sz w:val="24"/>
          <w:szCs w:val="24"/>
          <w:lang w:val="en-US" w:eastAsia="zh-CN"/>
        </w:rPr>
      </w:pPr>
      <w:r>
        <w:rPr>
          <w:rFonts w:hint="eastAsia" w:ascii="宋体" w:hAnsi="宋体" w:eastAsia="宋体" w:cs="宋体"/>
          <w:b w:val="0"/>
          <w:bCs w:val="0"/>
          <w:color w:val="auto"/>
          <w:kern w:val="2"/>
          <w:sz w:val="24"/>
          <w:szCs w:val="24"/>
          <w:lang w:val="en-US" w:eastAsia="zh-CN"/>
        </w:rPr>
        <w:t>各教学单位：</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color w:val="auto"/>
          <w:kern w:val="2"/>
          <w:sz w:val="24"/>
          <w:szCs w:val="24"/>
        </w:rPr>
        <w:t>为适应经济社会发展对</w:t>
      </w:r>
      <w:r>
        <w:rPr>
          <w:rFonts w:hint="eastAsia" w:ascii="宋体" w:hAnsi="宋体" w:eastAsia="宋体" w:cs="宋体"/>
          <w:color w:val="auto"/>
          <w:kern w:val="2"/>
          <w:sz w:val="24"/>
          <w:szCs w:val="24"/>
          <w:lang w:val="en-US" w:eastAsia="zh-CN"/>
        </w:rPr>
        <w:t>跨学科专业</w:t>
      </w:r>
      <w:r>
        <w:rPr>
          <w:rFonts w:hint="eastAsia" w:ascii="宋体" w:hAnsi="宋体" w:eastAsia="宋体" w:cs="宋体"/>
          <w:color w:val="auto"/>
          <w:kern w:val="2"/>
          <w:sz w:val="24"/>
          <w:szCs w:val="24"/>
        </w:rPr>
        <w:t>人才的需求，践行</w:t>
      </w: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lang w:val="en-US" w:eastAsia="zh-CN"/>
        </w:rPr>
        <w:t>四新”建设理念，</w:t>
      </w:r>
      <w:r>
        <w:rPr>
          <w:rFonts w:hint="eastAsia" w:ascii="宋体" w:hAnsi="宋体" w:eastAsia="宋体" w:cs="宋体"/>
          <w:color w:val="auto"/>
          <w:kern w:val="2"/>
          <w:sz w:val="24"/>
          <w:szCs w:val="24"/>
        </w:rPr>
        <w:t>探索学科交叉融合培养</w:t>
      </w:r>
      <w:r>
        <w:rPr>
          <w:rFonts w:hint="eastAsia" w:ascii="宋体" w:hAnsi="宋体" w:eastAsia="宋体" w:cs="宋体"/>
          <w:color w:val="auto"/>
          <w:kern w:val="2"/>
          <w:sz w:val="24"/>
          <w:szCs w:val="24"/>
          <w:lang w:val="en-US" w:eastAsia="zh-CN"/>
        </w:rPr>
        <w:t>高素质</w:t>
      </w:r>
      <w:r>
        <w:rPr>
          <w:rFonts w:hint="eastAsia" w:ascii="宋体" w:hAnsi="宋体" w:eastAsia="宋体" w:cs="宋体"/>
          <w:color w:val="auto"/>
          <w:kern w:val="2"/>
          <w:sz w:val="24"/>
          <w:szCs w:val="24"/>
        </w:rPr>
        <w:t>复合型人才的新模式，提升学生跨学科交叉融合能力和就业竞争力</w:t>
      </w: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lang w:val="en-US" w:eastAsia="zh-CN"/>
        </w:rPr>
        <w:t>根据</w:t>
      </w:r>
      <w:r>
        <w:rPr>
          <w:rFonts w:hint="eastAsia" w:ascii="宋体" w:hAnsi="宋体" w:eastAsia="宋体" w:cs="宋体"/>
          <w:color w:val="auto"/>
          <w:kern w:val="2"/>
          <w:sz w:val="24"/>
          <w:szCs w:val="24"/>
        </w:rPr>
        <w:t>《广东外语外贸大学南国商学院微专业建设与管理办法（试行）》（南国〔2023〕54号文）（见附件1）</w:t>
      </w: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rPr>
        <w:t>学校决定启动2023-2024学年第二学期微专业报名工作，现就相关事宜通知如下</w:t>
      </w:r>
      <w:r>
        <w:rPr>
          <w:rFonts w:hint="eastAsia" w:ascii="宋体" w:hAnsi="宋体" w:eastAsia="宋体" w:cs="宋体"/>
          <w:kern w:val="2"/>
          <w:sz w:val="24"/>
          <w:szCs w:val="24"/>
          <w:lang w:val="en-US" w:eastAsia="zh-CN"/>
        </w:rPr>
        <w:t>：</w:t>
      </w:r>
    </w:p>
    <w:p>
      <w:pPr>
        <w:bidi w:val="0"/>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一、微专业简介</w:t>
      </w:r>
    </w:p>
    <w:p>
      <w:pPr>
        <w:bidi w:val="0"/>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1.微专业的含义及特色</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微专业是指立足经济社会发展对人才的需求，在某个特定专业领域，围绕专业核心素养和行业从业能力，提炼开设的一组核心课程。</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微专业最突出的特点在“微”，具有“小而精”“小而美”“小而特”的特点。</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“小”指学分小、课程门数少。相比150~160个主修学分和50~60门主修课程，微专业仅有15个左右的学分和7门左右的课程。</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“精”指课程精。微专业在课程设置上取专业之精华，由各专业所在学院自主选取专业特色核心课程，课程大多是各类精品课程。</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“美”指课程体系完整，内容前沿。微专业虽然课程门数少，但都是聚集某一特定专业领域而精心设计的，课程体系科学完整，教学内容体现两性一度（高阶性、创新性和挑战度）。</w:t>
      </w:r>
    </w:p>
    <w:p>
      <w:pPr>
        <w:bidi w:val="0"/>
        <w:spacing w:line="360" w:lineRule="auto"/>
        <w:ind w:firstLine="480" w:firstLineChars="200"/>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“特”指微专业设置特色鲜明。微专业紧跟时代发展和社会需求，聚焦特定专业领域，着力提升特定专业素养和能力。</w:t>
      </w:r>
    </w:p>
    <w:p>
      <w:pPr>
        <w:bidi w:val="0"/>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2.“微专业”对学生发展的作用</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增强学生核心竞争力。微专业从就业岗位和市场需求角度出发，以学生职业为导向，提高学生知识结构的复合性，丰富多样的知识架构能成为未来竞争中的优势。</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为跨专业读研打下基础。修读微专业可帮助学生提前了解拟跨考专业课程，学习相关知识，为攻读硕士研究生提供方便，奠定基础。</w:t>
      </w:r>
    </w:p>
    <w:p>
      <w:pPr>
        <w:bidi w:val="0"/>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3.微专业培养与辅修的关系</w:t>
      </w:r>
    </w:p>
    <w:p>
      <w:pPr>
        <w:pStyle w:val="2"/>
        <w:bidi w:val="0"/>
        <w:rPr>
          <w:rFonts w:hint="eastAsia"/>
          <w:lang w:val="en-US" w:eastAsia="zh-CN"/>
        </w:rPr>
      </w:pPr>
      <w:r>
        <w:rPr>
          <w:rFonts w:hint="eastAsia"/>
          <w:b w:val="0"/>
          <w:bCs/>
          <w:sz w:val="24"/>
          <w:szCs w:val="24"/>
          <w:lang w:val="en-US" w:eastAsia="zh-CN"/>
        </w:rPr>
        <w:t>微专业培养与辅修都是对主修专业的拓展和延伸，是实现与其他学科交叉融合的路径。目的都是培养学科交叉融合复合型人才。二者修读学费标准相同、教学方式、考核方式基本相同。二者主要区别见下表</w:t>
      </w:r>
      <w:r>
        <w:rPr>
          <w:rFonts w:hint="eastAsia"/>
          <w:b w:val="0"/>
          <w:bCs/>
          <w:lang w:val="en-US" w:eastAsia="zh-CN"/>
        </w:rPr>
        <w:t>：</w:t>
      </w:r>
    </w:p>
    <w:tbl>
      <w:tblPr>
        <w:tblStyle w:val="5"/>
        <w:tblW w:w="88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3"/>
        <w:gridCol w:w="2863"/>
        <w:gridCol w:w="1924"/>
        <w:gridCol w:w="2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73" w:type="dxa"/>
            <w:vMerge w:val="restart"/>
            <w:vAlign w:val="center"/>
          </w:tcPr>
          <w:p>
            <w:pPr>
              <w:bidi w:val="0"/>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mc:AlternateContent>
                <mc:Choice Requires="wps">
                  <w:drawing>
                    <wp:anchor distT="0" distB="0" distL="114300" distR="114300" simplePos="0" relativeHeight="251659264" behindDoc="0" locked="0" layoutInCell="1" allowOverlap="1">
                      <wp:simplePos x="0" y="0"/>
                      <wp:positionH relativeFrom="column">
                        <wp:posOffset>-53975</wp:posOffset>
                      </wp:positionH>
                      <wp:positionV relativeFrom="paragraph">
                        <wp:posOffset>13335</wp:posOffset>
                      </wp:positionV>
                      <wp:extent cx="1204595" cy="558165"/>
                      <wp:effectExtent l="1905" t="4445" r="12700" b="8890"/>
                      <wp:wrapNone/>
                      <wp:docPr id="1" name="直接连接符 1"/>
                      <wp:cNvGraphicFramePr/>
                      <a:graphic xmlns:a="http://schemas.openxmlformats.org/drawingml/2006/main">
                        <a:graphicData uri="http://schemas.microsoft.com/office/word/2010/wordprocessingShape">
                          <wps:wsp>
                            <wps:cNvCnPr/>
                            <wps:spPr>
                              <a:xfrm>
                                <a:off x="1089025" y="8488045"/>
                                <a:ext cx="1204595" cy="5581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4.25pt;margin-top:1.05pt;height:43.95pt;width:94.85pt;z-index:251659264;mso-width-relative:page;mso-height-relative:page;" filled="f" stroked="t" coordsize="21600,21600" o:gfxdata="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z3ah1AAAAAcBAAAPAAAAAAAAAAEAIAAAACIAAABkcnMvZG93bnJldi54bWxQSwECFAAUAAAA&#10;CACHTuJA8zhi0/IBAADCAwAADgAAAAAAAAABACAAAAAjAQAAZHJzL2Uyb0RvYy54bWxQSwUGAAAA&#10;AAYABgBZAQAAhwUAAAAA&#10;">
                      <v:fill on="f" focussize="0,0"/>
                      <v:stroke weight="0.5pt" color="#000000 [3213]" miterlimit="8" joinstyle="miter"/>
                      <v:imagedata o:title=""/>
                      <o:lock v:ext="edit" aspectratio="f"/>
                    </v:line>
                  </w:pict>
                </mc:Fallback>
              </mc:AlternateContent>
            </w:r>
            <w:r>
              <w:rPr>
                <w:rFonts w:hint="eastAsia" w:ascii="宋体" w:hAnsi="宋体" w:eastAsia="宋体" w:cs="宋体"/>
                <w:b/>
                <w:bCs/>
                <w:kern w:val="2"/>
                <w:sz w:val="24"/>
                <w:szCs w:val="24"/>
                <w:lang w:val="en-US" w:eastAsia="zh-CN"/>
              </w:rPr>
              <w:t xml:space="preserve">     名称</w:t>
            </w:r>
          </w:p>
          <w:p>
            <w:pPr>
              <w:bidi w:val="0"/>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项目</w:t>
            </w:r>
          </w:p>
        </w:tc>
        <w:tc>
          <w:tcPr>
            <w:tcW w:w="4787" w:type="dxa"/>
            <w:gridSpan w:val="2"/>
            <w:vAlign w:val="center"/>
          </w:tcPr>
          <w:p>
            <w:pPr>
              <w:bidi w:val="0"/>
              <w:spacing w:line="360" w:lineRule="auto"/>
              <w:jc w:val="center"/>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辅修</w:t>
            </w:r>
          </w:p>
        </w:tc>
        <w:tc>
          <w:tcPr>
            <w:tcW w:w="2091" w:type="dxa"/>
            <w:vMerge w:val="restart"/>
            <w:vAlign w:val="center"/>
          </w:tcPr>
          <w:p>
            <w:pPr>
              <w:bidi w:val="0"/>
              <w:spacing w:line="360" w:lineRule="auto"/>
              <w:jc w:val="center"/>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微专业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73" w:type="dxa"/>
            <w:vMerge w:val="continue"/>
            <w:vAlign w:val="center"/>
          </w:tcPr>
          <w:p>
            <w:pPr>
              <w:bidi w:val="0"/>
              <w:spacing w:line="360" w:lineRule="auto"/>
              <w:ind w:firstLine="480" w:firstLineChars="200"/>
              <w:rPr>
                <w:rFonts w:hint="eastAsia" w:ascii="宋体" w:hAnsi="宋体" w:eastAsia="宋体" w:cs="宋体"/>
                <w:kern w:val="2"/>
                <w:sz w:val="24"/>
                <w:szCs w:val="24"/>
                <w:lang w:val="en-US" w:eastAsia="zh-CN"/>
              </w:rPr>
            </w:pPr>
          </w:p>
        </w:tc>
        <w:tc>
          <w:tcPr>
            <w:tcW w:w="2863" w:type="dxa"/>
            <w:vAlign w:val="center"/>
          </w:tcPr>
          <w:p>
            <w:pPr>
              <w:bidi w:val="0"/>
              <w:spacing w:line="360" w:lineRule="auto"/>
              <w:jc w:val="center"/>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辅修学士学位</w:t>
            </w:r>
          </w:p>
        </w:tc>
        <w:tc>
          <w:tcPr>
            <w:tcW w:w="1924" w:type="dxa"/>
            <w:vAlign w:val="center"/>
          </w:tcPr>
          <w:p>
            <w:pPr>
              <w:bidi w:val="0"/>
              <w:spacing w:line="360" w:lineRule="auto"/>
              <w:jc w:val="center"/>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辅修专业</w:t>
            </w:r>
          </w:p>
        </w:tc>
        <w:tc>
          <w:tcPr>
            <w:tcW w:w="2091" w:type="dxa"/>
            <w:vMerge w:val="continue"/>
            <w:vAlign w:val="center"/>
          </w:tcPr>
          <w:p>
            <w:pPr>
              <w:bidi w:val="0"/>
              <w:spacing w:line="360" w:lineRule="auto"/>
              <w:ind w:firstLine="480" w:firstLineChars="200"/>
              <w:rPr>
                <w:rFonts w:hint="eastAsia" w:ascii="宋体" w:hAnsi="宋体" w:eastAsia="宋体" w:cs="宋体"/>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1973"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是否跨专业大类修读</w:t>
            </w:r>
          </w:p>
        </w:tc>
        <w:tc>
          <w:tcPr>
            <w:tcW w:w="2863"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是</w:t>
            </w:r>
          </w:p>
        </w:tc>
        <w:tc>
          <w:tcPr>
            <w:tcW w:w="1924"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原则上是</w:t>
            </w:r>
          </w:p>
        </w:tc>
        <w:tc>
          <w:tcPr>
            <w:tcW w:w="2091"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3"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修读学分要求</w:t>
            </w:r>
          </w:p>
        </w:tc>
        <w:tc>
          <w:tcPr>
            <w:tcW w:w="2863"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50-53（不同专业学分要求不同）</w:t>
            </w:r>
          </w:p>
        </w:tc>
        <w:tc>
          <w:tcPr>
            <w:tcW w:w="1924"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30</w:t>
            </w:r>
          </w:p>
        </w:tc>
        <w:tc>
          <w:tcPr>
            <w:tcW w:w="2091"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10-20（不同微专业学分要求不同）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3"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适用对象</w:t>
            </w:r>
          </w:p>
        </w:tc>
        <w:tc>
          <w:tcPr>
            <w:tcW w:w="2863"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二年级学生</w:t>
            </w:r>
          </w:p>
        </w:tc>
        <w:tc>
          <w:tcPr>
            <w:tcW w:w="1924"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二年级学生</w:t>
            </w:r>
          </w:p>
        </w:tc>
        <w:tc>
          <w:tcPr>
            <w:tcW w:w="2091"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各年级学生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3"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申请修读学期</w:t>
            </w:r>
          </w:p>
        </w:tc>
        <w:tc>
          <w:tcPr>
            <w:tcW w:w="2863"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一年级第二学期</w:t>
            </w:r>
          </w:p>
        </w:tc>
        <w:tc>
          <w:tcPr>
            <w:tcW w:w="1924"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一年级第二学期</w:t>
            </w:r>
          </w:p>
        </w:tc>
        <w:tc>
          <w:tcPr>
            <w:tcW w:w="2091"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第二至第五学期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3" w:type="dxa"/>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证书管理</w:t>
            </w:r>
          </w:p>
        </w:tc>
        <w:tc>
          <w:tcPr>
            <w:tcW w:w="2863" w:type="dxa"/>
            <w:vAlign w:val="center"/>
          </w:tcPr>
          <w:p>
            <w:pPr>
              <w:bidi w:val="0"/>
              <w:spacing w:line="360" w:lineRule="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①修满要求的学分，可获辅修学士学位（在主修学士学位证书中予以注明）；</w:t>
            </w:r>
          </w:p>
          <w:p>
            <w:pPr>
              <w:bidi w:val="0"/>
              <w:spacing w:line="360" w:lineRule="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②未达到授予学士学位规定的学分，但已获学分达到30分及以上，可获辅修专业证书。</w:t>
            </w:r>
          </w:p>
          <w:p>
            <w:pPr>
              <w:bidi w:val="0"/>
              <w:spacing w:line="360" w:lineRule="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③已获学分低于30大于等于16，可获微专业证书。</w:t>
            </w:r>
          </w:p>
        </w:tc>
        <w:tc>
          <w:tcPr>
            <w:tcW w:w="1924" w:type="dxa"/>
            <w:vAlign w:val="center"/>
          </w:tcPr>
          <w:p>
            <w:pPr>
              <w:bidi w:val="0"/>
              <w:spacing w:line="360" w:lineRule="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①修满要求的学分，可获辅修专业证书；</w:t>
            </w:r>
          </w:p>
          <w:p>
            <w:pPr>
              <w:bidi w:val="0"/>
              <w:spacing w:line="360" w:lineRule="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②已获学分低于30高于16，可申请微专业证书。</w:t>
            </w:r>
          </w:p>
        </w:tc>
        <w:tc>
          <w:tcPr>
            <w:tcW w:w="2091" w:type="dxa"/>
            <w:vAlign w:val="center"/>
          </w:tcPr>
          <w:p>
            <w:pPr>
              <w:bidi w:val="0"/>
              <w:spacing w:line="360" w:lineRule="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修满要求的学分，可获微专业证书。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3" w:type="dxa"/>
            <w:vAlign w:val="center"/>
          </w:tcPr>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是否备注</w:t>
            </w:r>
          </w:p>
        </w:tc>
        <w:tc>
          <w:tcPr>
            <w:tcW w:w="2863" w:type="dxa"/>
            <w:vAlign w:val="center"/>
          </w:tcPr>
          <w:p>
            <w:pPr>
              <w:bidi w:val="0"/>
              <w:spacing w:line="360" w:lineRule="auto"/>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在学位网备注</w:t>
            </w:r>
          </w:p>
        </w:tc>
        <w:tc>
          <w:tcPr>
            <w:tcW w:w="1924" w:type="dxa"/>
            <w:vAlign w:val="center"/>
          </w:tcPr>
          <w:p>
            <w:pPr>
              <w:bidi w:val="0"/>
              <w:spacing w:line="360" w:lineRule="auto"/>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在学信网备注</w:t>
            </w:r>
          </w:p>
        </w:tc>
        <w:tc>
          <w:tcPr>
            <w:tcW w:w="2091" w:type="dxa"/>
            <w:vAlign w:val="center"/>
          </w:tcPr>
          <w:p>
            <w:pPr>
              <w:bidi w:val="0"/>
              <w:spacing w:line="360" w:lineRule="auto"/>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不在学位网、学信网备注</w:t>
            </w:r>
          </w:p>
        </w:tc>
      </w:tr>
    </w:tbl>
    <w:p>
      <w:pPr>
        <w:bidi w:val="0"/>
        <w:spacing w:line="360" w:lineRule="auto"/>
        <w:rPr>
          <w:rFonts w:hint="eastAsia" w:ascii="宋体" w:hAnsi="宋体" w:eastAsia="宋体" w:cs="宋体"/>
          <w:b/>
          <w:bCs/>
          <w:kern w:val="2"/>
          <w:sz w:val="24"/>
          <w:szCs w:val="24"/>
          <w:lang w:val="en-US" w:eastAsia="zh-CN"/>
        </w:rPr>
      </w:pPr>
    </w:p>
    <w:p>
      <w:pPr>
        <w:bidi w:val="0"/>
        <w:spacing w:line="360" w:lineRule="auto"/>
        <w:ind w:firstLine="482" w:firstLineChars="200"/>
        <w:rPr>
          <w:rFonts w:hint="eastAsia" w:ascii="宋体" w:hAnsi="宋体" w:eastAsia="宋体" w:cs="宋体"/>
          <w:b/>
          <w:bCs/>
          <w:kern w:val="2"/>
          <w:sz w:val="24"/>
          <w:szCs w:val="24"/>
          <w:lang w:val="en-US" w:eastAsia="zh-CN"/>
        </w:rPr>
      </w:pPr>
    </w:p>
    <w:p>
      <w:pPr>
        <w:bidi w:val="0"/>
        <w:spacing w:line="360" w:lineRule="auto"/>
        <w:ind w:firstLine="482" w:firstLineChars="200"/>
        <w:rPr>
          <w:rFonts w:hint="eastAsia" w:ascii="宋体" w:hAnsi="宋体" w:eastAsia="宋体" w:cs="宋体"/>
          <w:b/>
          <w:bCs/>
          <w:kern w:val="2"/>
          <w:sz w:val="24"/>
          <w:szCs w:val="24"/>
          <w:lang w:val="en-US" w:eastAsia="zh-CN"/>
        </w:rPr>
      </w:pPr>
    </w:p>
    <w:p>
      <w:pPr>
        <w:bidi w:val="0"/>
        <w:spacing w:line="360" w:lineRule="auto"/>
        <w:ind w:firstLine="482" w:firstLineChars="200"/>
        <w:rPr>
          <w:rFonts w:hint="eastAsia" w:ascii="宋体" w:hAnsi="宋体" w:eastAsia="宋体" w:cs="宋体"/>
          <w:b/>
          <w:bCs/>
          <w:kern w:val="2"/>
          <w:sz w:val="24"/>
          <w:szCs w:val="24"/>
          <w:lang w:val="en-US" w:eastAsia="zh-CN"/>
        </w:rPr>
      </w:pPr>
    </w:p>
    <w:p>
      <w:pPr>
        <w:bidi w:val="0"/>
        <w:spacing w:line="360" w:lineRule="auto"/>
        <w:ind w:firstLine="482" w:firstLineChars="200"/>
        <w:rPr>
          <w:rFonts w:hint="eastAsia" w:ascii="宋体" w:hAnsi="宋体" w:eastAsia="宋体" w:cs="宋体"/>
          <w:b/>
          <w:bCs/>
          <w:kern w:val="2"/>
          <w:sz w:val="24"/>
          <w:szCs w:val="24"/>
          <w:lang w:val="en-US" w:eastAsia="zh-CN"/>
        </w:rPr>
      </w:pPr>
    </w:p>
    <w:p>
      <w:pPr>
        <w:bidi w:val="0"/>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二、微专业开设信息一览表</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2023-2024学年第二学期开设</w:t>
      </w:r>
      <w:r>
        <w:rPr>
          <w:rFonts w:hint="eastAsia" w:ascii="宋体" w:hAnsi="宋体" w:eastAsia="宋体" w:cs="宋体"/>
          <w:kern w:val="2"/>
          <w:sz w:val="24"/>
          <w:szCs w:val="24"/>
          <w:highlight w:val="none"/>
          <w:lang w:val="en-US" w:eastAsia="zh-CN"/>
        </w:rPr>
        <w:t>14</w:t>
      </w:r>
      <w:r>
        <w:rPr>
          <w:rFonts w:hint="eastAsia" w:ascii="宋体" w:hAnsi="宋体" w:eastAsia="宋体" w:cs="宋体"/>
          <w:kern w:val="2"/>
          <w:sz w:val="24"/>
          <w:szCs w:val="24"/>
          <w:lang w:val="en-US" w:eastAsia="zh-CN"/>
        </w:rPr>
        <w:t>个微专业。本次报名每个学生只能申请1个微专业。相关微专业信息详见下表：</w:t>
      </w:r>
    </w:p>
    <w:tbl>
      <w:tblPr>
        <w:tblStyle w:val="4"/>
        <w:tblW w:w="93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6"/>
        <w:gridCol w:w="1187"/>
        <w:gridCol w:w="1769"/>
        <w:gridCol w:w="1201"/>
        <w:gridCol w:w="1695"/>
        <w:gridCol w:w="1245"/>
        <w:gridCol w:w="15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9"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序号</w:t>
            </w:r>
          </w:p>
        </w:tc>
        <w:tc>
          <w:tcPr>
            <w:tcW w:w="11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开设单位</w:t>
            </w: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微专业名称</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spacing w:line="360" w:lineRule="auto"/>
              <w:jc w:val="center"/>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学制</w:t>
            </w:r>
          </w:p>
          <w:p>
            <w:pPr>
              <w:bidi w:val="0"/>
              <w:spacing w:line="360" w:lineRule="auto"/>
              <w:jc w:val="center"/>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（学期）</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spacing w:line="360" w:lineRule="auto"/>
              <w:jc w:val="center"/>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微专业总学分</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spacing w:line="360" w:lineRule="auto"/>
              <w:jc w:val="center"/>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课程门数</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spacing w:line="360" w:lineRule="auto"/>
              <w:jc w:val="center"/>
              <w:rPr>
                <w:rFonts w:hint="default"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收费标准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4"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w:t>
            </w:r>
          </w:p>
        </w:tc>
        <w:tc>
          <w:tcPr>
            <w:tcW w:w="118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东方语言文化学院</w:t>
            </w: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应用韩国语</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7</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250元/学分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w:t>
            </w:r>
          </w:p>
        </w:tc>
        <w:tc>
          <w:tcPr>
            <w:tcW w:w="11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ind w:firstLine="480" w:firstLineChars="200"/>
              <w:jc w:val="center"/>
              <w:rPr>
                <w:rFonts w:hint="eastAsia" w:ascii="宋体" w:hAnsi="宋体" w:eastAsia="宋体" w:cs="宋体"/>
                <w:kern w:val="2"/>
                <w:sz w:val="24"/>
                <w:szCs w:val="24"/>
                <w:lang w:val="en-US" w:eastAsia="zh-CN"/>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阿拉伯语</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5</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250元/学分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6"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w:t>
            </w:r>
          </w:p>
        </w:tc>
        <w:tc>
          <w:tcPr>
            <w:tcW w:w="11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ind w:firstLine="480" w:firstLineChars="200"/>
              <w:jc w:val="center"/>
              <w:rPr>
                <w:rFonts w:hint="eastAsia" w:ascii="宋体" w:hAnsi="宋体" w:eastAsia="宋体" w:cs="宋体"/>
                <w:kern w:val="2"/>
                <w:sz w:val="24"/>
                <w:szCs w:val="24"/>
                <w:lang w:val="en-US" w:eastAsia="zh-CN"/>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日语</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20</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9</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250元/学分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6"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4</w:t>
            </w:r>
          </w:p>
        </w:tc>
        <w:tc>
          <w:tcPr>
            <w:tcW w:w="11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ind w:firstLine="480" w:firstLineChars="200"/>
              <w:jc w:val="center"/>
              <w:rPr>
                <w:rFonts w:hint="eastAsia" w:ascii="宋体" w:hAnsi="宋体" w:eastAsia="宋体" w:cs="宋体"/>
                <w:kern w:val="2"/>
                <w:sz w:val="24"/>
                <w:szCs w:val="24"/>
                <w:lang w:val="en-US" w:eastAsia="zh-CN"/>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泰语</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6</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250元/学分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5</w:t>
            </w:r>
          </w:p>
        </w:tc>
        <w:tc>
          <w:tcPr>
            <w:tcW w:w="118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西方语言文化学院</w:t>
            </w: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德语</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20</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9</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250元/学分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6</w:t>
            </w:r>
          </w:p>
        </w:tc>
        <w:tc>
          <w:tcPr>
            <w:tcW w:w="11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ind w:firstLine="480" w:firstLineChars="200"/>
              <w:jc w:val="center"/>
              <w:rPr>
                <w:rFonts w:hint="eastAsia" w:ascii="宋体" w:hAnsi="宋体" w:eastAsia="宋体" w:cs="宋体"/>
                <w:kern w:val="2"/>
                <w:sz w:val="24"/>
                <w:szCs w:val="24"/>
                <w:lang w:val="en-US" w:eastAsia="zh-CN"/>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应用法语</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7</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250元/学分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9"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7</w:t>
            </w:r>
          </w:p>
        </w:tc>
        <w:tc>
          <w:tcPr>
            <w:tcW w:w="11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经济学院</w:t>
            </w: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股票投资</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5</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200元/学分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9"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8</w:t>
            </w:r>
          </w:p>
        </w:tc>
        <w:tc>
          <w:tcPr>
            <w:tcW w:w="118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管理学院</w:t>
            </w: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精品民宿策划与运营管理</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10</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4</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200元/学分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9</w:t>
            </w:r>
          </w:p>
        </w:tc>
        <w:tc>
          <w:tcPr>
            <w:tcW w:w="11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ind w:firstLine="480" w:firstLineChars="200"/>
              <w:jc w:val="center"/>
              <w:rPr>
                <w:rFonts w:hint="eastAsia" w:ascii="宋体" w:hAnsi="宋体" w:eastAsia="宋体" w:cs="宋体"/>
                <w:kern w:val="2"/>
                <w:sz w:val="24"/>
                <w:szCs w:val="24"/>
                <w:lang w:val="en-US" w:eastAsia="zh-CN"/>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国际导游</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2-3</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10</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6</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200元/学分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9"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10</w:t>
            </w:r>
          </w:p>
        </w:tc>
        <w:tc>
          <w:tcPr>
            <w:tcW w:w="1187" w:type="dxa"/>
            <w:vMerge w:val="restart"/>
            <w:tcBorders>
              <w:top w:val="single" w:color="000000" w:sz="4" w:space="0"/>
              <w:left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计算机学院</w:t>
            </w: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智能软件开发</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200元/学分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9"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11</w:t>
            </w:r>
          </w:p>
        </w:tc>
        <w:tc>
          <w:tcPr>
            <w:tcW w:w="1187" w:type="dxa"/>
            <w:vMerge w:val="continue"/>
            <w:tcBorders>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大数据技术与应用</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ascii="Times New Roman" w:hAnsi="Times New Roman" w:eastAsia="仿宋_GB2312"/>
                <w:sz w:val="24"/>
              </w:rPr>
              <w:t>8</w:t>
            </w:r>
            <w:r>
              <w:rPr>
                <w:rFonts w:hint="eastAsia" w:ascii="Times New Roman" w:hAnsi="Times New Roman" w:eastAsia="仿宋_GB2312"/>
                <w:sz w:val="24"/>
              </w:rPr>
              <w:t>（选6）</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200元/学分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8"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12</w:t>
            </w:r>
          </w:p>
        </w:tc>
        <w:tc>
          <w:tcPr>
            <w:tcW w:w="11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新媒体与国际传播学院</w:t>
            </w: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无人机航拍与视觉传播</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2-4</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9</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250元/学分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9"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13</w:t>
            </w:r>
          </w:p>
        </w:tc>
        <w:tc>
          <w:tcPr>
            <w:tcW w:w="1187" w:type="dxa"/>
            <w:vMerge w:val="restart"/>
            <w:tcBorders>
              <w:top w:val="single" w:color="000000" w:sz="4" w:space="0"/>
              <w:left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rPr>
              <w:t>涉外法律教研中心</w:t>
            </w: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创业与商事经营法律实务</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2</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14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7</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color w:val="auto"/>
                <w:kern w:val="2"/>
                <w:sz w:val="24"/>
                <w:szCs w:val="24"/>
                <w:lang w:val="en-US" w:eastAsia="zh-CN"/>
              </w:rPr>
            </w:pPr>
            <w:r>
              <w:rPr>
                <w:rFonts w:hint="eastAsia" w:ascii="宋体" w:hAnsi="宋体" w:eastAsia="宋体" w:cs="宋体"/>
                <w:kern w:val="2"/>
                <w:sz w:val="24"/>
                <w:szCs w:val="24"/>
                <w:lang w:val="en-US" w:eastAsia="zh-CN"/>
              </w:rPr>
              <w:t>200元/学分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9" w:hRule="atLeast"/>
        </w:trPr>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rPr>
              <w:t>14</w:t>
            </w:r>
          </w:p>
        </w:tc>
        <w:tc>
          <w:tcPr>
            <w:tcW w:w="1187" w:type="dxa"/>
            <w:vMerge w:val="continue"/>
            <w:tcBorders>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color w:val="auto"/>
                <w:kern w:val="2"/>
                <w:sz w:val="24"/>
                <w:szCs w:val="24"/>
                <w:lang w:val="en-US" w:eastAsia="zh-CN" w:bidi="ar-SA"/>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国际经贸规则</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2</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14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default"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7</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spacing w:line="360" w:lineRule="auto"/>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200元/学分</w:t>
            </w:r>
          </w:p>
        </w:tc>
      </w:tr>
    </w:tbl>
    <w:p>
      <w:pPr>
        <w:bidi w:val="0"/>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三、招生对象及条件</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符合以下条件的学生可申请修读微专业：</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（一）具有学籍且学有余力的全日制在校生；</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（二）主修专业平均学分绩点2.0及以上。</w:t>
      </w:r>
    </w:p>
    <w:p>
      <w:pPr>
        <w:bidi w:val="0"/>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四、报名须知</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报名时间：</w:t>
      </w:r>
      <w:r>
        <w:rPr>
          <w:rFonts w:hint="eastAsia" w:ascii="宋体" w:hAnsi="宋体" w:eastAsia="宋体" w:cs="宋体"/>
          <w:kern w:val="2"/>
          <w:sz w:val="24"/>
          <w:szCs w:val="24"/>
          <w:highlight w:val="none"/>
          <w:lang w:val="en-US" w:eastAsia="zh-CN"/>
        </w:rPr>
        <w:t>2023年12月12日—2024年2月26日。</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报名方式：学生下载并查看2023-2024学年第二学期各开设单位微专业招生简章（见附件2），了解相关信息，查看各微专业的报名及咨询方式。</w:t>
      </w:r>
    </w:p>
    <w:p>
      <w:pPr>
        <w:bidi w:val="0"/>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五、证书管理</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在主修专业学习年限内学生按要求完成微专业培养方案指定课程，获得规定学分，经开设学院审核后，报教务处审定，发放学校统一制作的微专业证书。</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微专业是非学历教育，不在中国高等教育学生信息网（学信网）备注信息，不授予学士学位。</w:t>
      </w:r>
    </w:p>
    <w:p>
      <w:pPr>
        <w:bidi w:val="0"/>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六、奖励政策</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学校对获得微专业证书且主修专业平均学分绩点在3.2及以上的学生予以奖励，奖励金额和范围如下：</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（一）一等奖，奖金2500元/人，奖励范围为微专业平均学分绩点在同批次同一微专业总人数中排名前5%（含5%）的学生；</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（二）二等奖，奖金1500元/人，奖励范围为微专业平均学分绩点在同批次同一微专业总人数中排名前6%-15%（含15%）的学生；</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（三）三等奖，奖金1000元/人，奖励范围为微专业平均学分绩点在同批次同一微专业总人数中排名前16%-30%（含30%）的学生。</w:t>
      </w:r>
    </w:p>
    <w:p>
      <w:pPr>
        <w:bidi w:val="0"/>
        <w:spacing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教务处联系人：林琳    联系电话:020-22245136</w:t>
      </w:r>
    </w:p>
    <w:p>
      <w:pPr>
        <w:bidi w:val="0"/>
        <w:spacing w:line="360" w:lineRule="auto"/>
        <w:ind w:firstLine="480" w:firstLineChars="200"/>
        <w:rPr>
          <w:rFonts w:hint="eastAsia" w:ascii="宋体" w:hAnsi="宋体" w:eastAsia="宋体" w:cs="宋体"/>
          <w:kern w:val="2"/>
          <w:sz w:val="24"/>
          <w:szCs w:val="24"/>
          <w:lang w:val="en-US" w:eastAsia="zh-CN"/>
        </w:rPr>
      </w:pPr>
    </w:p>
    <w:p>
      <w:pPr>
        <w:bidi w:val="0"/>
        <w:spacing w:line="360" w:lineRule="auto"/>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附件1-2：</w:t>
      </w:r>
    </w:p>
    <w:p>
      <w:pPr>
        <w:numPr>
          <w:ilvl w:val="0"/>
          <w:numId w:val="1"/>
        </w:numPr>
        <w:bidi w:val="0"/>
        <w:spacing w:line="360" w:lineRule="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《广东外语外贸大学南国商学院微专业建设与管理办法（试行）》（南国〔2023〕54号文）</w:t>
      </w:r>
    </w:p>
    <w:p>
      <w:pPr>
        <w:numPr>
          <w:ilvl w:val="0"/>
          <w:numId w:val="1"/>
        </w:numPr>
        <w:bidi w:val="0"/>
        <w:spacing w:line="360" w:lineRule="auto"/>
        <w:rPr>
          <w:rFonts w:hint="default"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2023-2024学年第二学期各开设单位微专业招生简章</w:t>
      </w:r>
    </w:p>
    <w:p>
      <w:pPr>
        <w:bidi w:val="0"/>
        <w:spacing w:line="360" w:lineRule="auto"/>
        <w:rPr>
          <w:rFonts w:hint="default" w:ascii="宋体" w:hAnsi="宋体" w:eastAsia="宋体" w:cs="宋体"/>
          <w:kern w:val="2"/>
          <w:sz w:val="24"/>
          <w:szCs w:val="24"/>
          <w:lang w:val="en-US" w:eastAsia="zh-CN"/>
        </w:rPr>
      </w:pPr>
    </w:p>
    <w:p>
      <w:pPr>
        <w:bidi w:val="0"/>
        <w:spacing w:line="360" w:lineRule="auto"/>
        <w:jc w:val="both"/>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 xml:space="preserve">                                   </w:t>
      </w:r>
      <w:r>
        <w:rPr>
          <w:rFonts w:hint="eastAsia" w:ascii="宋体" w:hAnsi="宋体" w:eastAsia="宋体" w:cs="宋体"/>
          <w:b w:val="0"/>
          <w:bCs w:val="0"/>
          <w:i w:val="0"/>
          <w:iCs w:val="0"/>
          <w:caps w:val="0"/>
          <w:color w:val="auto"/>
          <w:spacing w:val="0"/>
          <w:sz w:val="24"/>
          <w:szCs w:val="24"/>
          <w:shd w:val="clear" w:fill="FFFFFF"/>
        </w:rPr>
        <w:t>广东外语外贸大学南国商学院</w:t>
      </w:r>
      <w:r>
        <w:rPr>
          <w:rFonts w:hint="eastAsia" w:ascii="宋体" w:hAnsi="宋体" w:eastAsia="宋体" w:cs="宋体"/>
          <w:kern w:val="2"/>
          <w:sz w:val="24"/>
          <w:szCs w:val="24"/>
          <w:lang w:val="en-US" w:eastAsia="zh-CN"/>
        </w:rPr>
        <w:t xml:space="preserve"> 教务处</w:t>
      </w:r>
    </w:p>
    <w:p>
      <w:pPr>
        <w:bidi w:val="0"/>
        <w:spacing w:line="360" w:lineRule="auto"/>
        <w:jc w:val="both"/>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 xml:space="preserve">                                            </w:t>
      </w:r>
      <w:bookmarkStart w:id="0" w:name="_GoBack"/>
      <w:bookmarkEnd w:id="0"/>
      <w:r>
        <w:rPr>
          <w:rFonts w:hint="eastAsia" w:ascii="宋体" w:hAnsi="宋体" w:eastAsia="宋体" w:cs="宋体"/>
          <w:kern w:val="2"/>
          <w:sz w:val="24"/>
          <w:szCs w:val="24"/>
          <w:lang w:val="en-US" w:eastAsia="zh-CN"/>
        </w:rPr>
        <w:t>2023年12月12日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13E55"/>
    <w:multiLevelType w:val="singleLevel"/>
    <w:tmpl w:val="0C413E5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iOTZjYmRkOTJlOThiOTk5NGEwN2E2Zjg3MGU4YzEifQ=="/>
  </w:docVars>
  <w:rsids>
    <w:rsidRoot w:val="2EC018C9"/>
    <w:rsid w:val="00457DF2"/>
    <w:rsid w:val="074679E3"/>
    <w:rsid w:val="07CB2D7E"/>
    <w:rsid w:val="0A0F696E"/>
    <w:rsid w:val="0AB2395F"/>
    <w:rsid w:val="0BB27EF8"/>
    <w:rsid w:val="0C7F6978"/>
    <w:rsid w:val="0F6E2388"/>
    <w:rsid w:val="0F8E47D8"/>
    <w:rsid w:val="10805F2D"/>
    <w:rsid w:val="11EB4164"/>
    <w:rsid w:val="17EF2509"/>
    <w:rsid w:val="19E17DEB"/>
    <w:rsid w:val="1A7D4EFE"/>
    <w:rsid w:val="1AB27C85"/>
    <w:rsid w:val="1B541017"/>
    <w:rsid w:val="1BAF7FB0"/>
    <w:rsid w:val="1C061278"/>
    <w:rsid w:val="1CA7086A"/>
    <w:rsid w:val="1CFB6728"/>
    <w:rsid w:val="1EDF6ED6"/>
    <w:rsid w:val="20522515"/>
    <w:rsid w:val="20570DB0"/>
    <w:rsid w:val="22DD430D"/>
    <w:rsid w:val="238E3C30"/>
    <w:rsid w:val="25956469"/>
    <w:rsid w:val="26A9214B"/>
    <w:rsid w:val="28757223"/>
    <w:rsid w:val="29E34159"/>
    <w:rsid w:val="2EC018C9"/>
    <w:rsid w:val="2F495FF8"/>
    <w:rsid w:val="34623B35"/>
    <w:rsid w:val="349B1096"/>
    <w:rsid w:val="34D7306B"/>
    <w:rsid w:val="351647A5"/>
    <w:rsid w:val="35B21A89"/>
    <w:rsid w:val="3683080D"/>
    <w:rsid w:val="37645C9B"/>
    <w:rsid w:val="389B368F"/>
    <w:rsid w:val="3A322081"/>
    <w:rsid w:val="3A372E00"/>
    <w:rsid w:val="3AA36860"/>
    <w:rsid w:val="3ABA02B7"/>
    <w:rsid w:val="3D090E7D"/>
    <w:rsid w:val="3E6E0B6F"/>
    <w:rsid w:val="3F2D72BA"/>
    <w:rsid w:val="43794B0F"/>
    <w:rsid w:val="443D4C20"/>
    <w:rsid w:val="4524794A"/>
    <w:rsid w:val="45C142B9"/>
    <w:rsid w:val="48393DA7"/>
    <w:rsid w:val="4A265AF6"/>
    <w:rsid w:val="4A86035D"/>
    <w:rsid w:val="4ACC027B"/>
    <w:rsid w:val="4D4536D1"/>
    <w:rsid w:val="4DAD6118"/>
    <w:rsid w:val="4E965F1D"/>
    <w:rsid w:val="5145251D"/>
    <w:rsid w:val="51675DAA"/>
    <w:rsid w:val="528374C6"/>
    <w:rsid w:val="530019F1"/>
    <w:rsid w:val="53F02939"/>
    <w:rsid w:val="55B37095"/>
    <w:rsid w:val="5624337B"/>
    <w:rsid w:val="5ACC7530"/>
    <w:rsid w:val="5B7C4AB2"/>
    <w:rsid w:val="5BE26681"/>
    <w:rsid w:val="5C0171CF"/>
    <w:rsid w:val="62737D9F"/>
    <w:rsid w:val="63B079EF"/>
    <w:rsid w:val="63F16834"/>
    <w:rsid w:val="64196504"/>
    <w:rsid w:val="65037FF2"/>
    <w:rsid w:val="679C70CB"/>
    <w:rsid w:val="68F74C5D"/>
    <w:rsid w:val="6A601EC2"/>
    <w:rsid w:val="6B781BDB"/>
    <w:rsid w:val="6D307D8B"/>
    <w:rsid w:val="6E272FA3"/>
    <w:rsid w:val="6EC243CF"/>
    <w:rsid w:val="70C6644B"/>
    <w:rsid w:val="70E76A1A"/>
    <w:rsid w:val="76614795"/>
    <w:rsid w:val="76E856C9"/>
    <w:rsid w:val="78604120"/>
    <w:rsid w:val="79532E9E"/>
    <w:rsid w:val="7C926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1967</Words>
  <Characters>2146</Characters>
  <Lines>0</Lines>
  <Paragraphs>0</Paragraphs>
  <TotalTime>0</TotalTime>
  <ScaleCrop>false</ScaleCrop>
  <LinksUpToDate>false</LinksUpToDate>
  <CharactersWithSpaces>2155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2023-06-19T01:13:00Z</dcterms:created>
  <dc:creator>孟国碧</dc:creator>
  <cp:lastModifiedBy>@</cp:lastModifiedBy>
  <cp:lastPrinted>2023-06-20T08:53:00Z</cp:lastPrinted>
  <dcterms:modified xsi:type="dcterms:W3CDTF">2023-12-12T01:17:10Z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BBC8C2E538F94BE4958AA02842A82966_11</vt:lpwstr>
  </property>
</Properties>
</file>