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before="141" w:after="141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关于开展20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20</w:t>
      </w:r>
      <w:r>
        <w:rPr>
          <w:rFonts w:ascii="宋体" w:hAnsi="宋体"/>
          <w:b/>
          <w:sz w:val="28"/>
          <w:szCs w:val="28"/>
        </w:rPr>
        <w:t>年</w:t>
      </w:r>
      <w:r>
        <w:rPr>
          <w:rFonts w:hint="eastAsia" w:ascii="宋体" w:hAnsi="宋体"/>
          <w:b/>
          <w:sz w:val="28"/>
          <w:szCs w:val="28"/>
        </w:rPr>
        <w:t>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立项的国家级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省级延期</w:t>
      </w:r>
      <w:r>
        <w:rPr>
          <w:rFonts w:ascii="宋体" w:hAnsi="宋体"/>
          <w:b/>
          <w:sz w:val="28"/>
          <w:szCs w:val="28"/>
        </w:rPr>
        <w:t>大学生创新创业训练计划</w:t>
      </w:r>
      <w:r>
        <w:rPr>
          <w:rFonts w:hint="eastAsia" w:ascii="宋体" w:hAnsi="宋体"/>
          <w:b/>
          <w:sz w:val="28"/>
          <w:szCs w:val="28"/>
        </w:rPr>
        <w:t>项目</w:t>
      </w:r>
    </w:p>
    <w:p>
      <w:pPr>
        <w:autoSpaceDN w:val="0"/>
        <w:spacing w:before="141" w:after="141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结题</w:t>
      </w:r>
      <w:r>
        <w:rPr>
          <w:rFonts w:ascii="宋体" w:hAnsi="宋体"/>
          <w:b/>
          <w:sz w:val="28"/>
          <w:szCs w:val="28"/>
        </w:rPr>
        <w:t>验收</w:t>
      </w:r>
      <w:r>
        <w:rPr>
          <w:rFonts w:hint="eastAsia" w:ascii="宋体" w:hAnsi="宋体"/>
          <w:b/>
          <w:sz w:val="28"/>
          <w:szCs w:val="28"/>
        </w:rPr>
        <w:t>工作</w:t>
      </w:r>
      <w:r>
        <w:rPr>
          <w:rFonts w:ascii="宋体" w:hAnsi="宋体"/>
          <w:b/>
          <w:sz w:val="28"/>
          <w:szCs w:val="28"/>
        </w:rPr>
        <w:t>的通知</w:t>
      </w:r>
    </w:p>
    <w:p>
      <w:pPr>
        <w:autoSpaceDN w:val="0"/>
        <w:spacing w:line="440" w:lineRule="exact"/>
        <w:jc w:val="left"/>
        <w:rPr>
          <w:rFonts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各教学单位：</w:t>
      </w:r>
    </w:p>
    <w:p>
      <w:pPr>
        <w:autoSpaceDN w:val="0"/>
        <w:spacing w:line="440" w:lineRule="exact"/>
        <w:ind w:firstLine="420" w:firstLineChars="2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根据学校《大学生创新创业训练计划项目管理办法》（南国〔2017〕258号）及《关于做好20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国家级和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省级立项大学生创新创业训练计划项目建设工作的通知》（南国〔20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号）（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见附件1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）有关要求，学校将开展20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国家级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省级延期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大学生创新创业训练计划项目（以下简称“大创”）结题验收工作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项目信息表见附件2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。现将结题验收有关事项通知如下：</w:t>
      </w:r>
    </w:p>
    <w:p>
      <w:pPr>
        <w:autoSpaceDN w:val="0"/>
        <w:spacing w:line="440" w:lineRule="exact"/>
        <w:ind w:firstLine="420" w:firstLineChars="2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国家级、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省级项目验收注重项目成果在实践中的检验和应用，立足于解决实际问题，结项时主要考察成果的实践应用效果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论文类成果结项的，需注明该项目受XX资金资助，如“XX年广东省大学生创新创业训练计划项目”资助项目，“XX年广东外语外贸大学南国商学院大学生创新创业训练计划项目”资助项目；且学生需为第一作者，教师可为第二作者或注明为该项目指导教师。</w:t>
      </w:r>
    </w:p>
    <w:p>
      <w:pPr>
        <w:autoSpaceDN w:val="0"/>
        <w:spacing w:line="440" w:lineRule="exact"/>
        <w:ind w:firstLine="420" w:firstLineChars="2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1.结题项目需提交材料（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上交材料时按此排序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）：</w:t>
      </w:r>
    </w:p>
    <w:p>
      <w:pPr>
        <w:autoSpaceDN w:val="0"/>
        <w:spacing w:line="440" w:lineRule="exact"/>
        <w:ind w:firstLine="570"/>
        <w:jc w:val="left"/>
        <w:rPr>
          <w:rFonts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（1）结题验收书（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附件3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）；</w:t>
      </w:r>
    </w:p>
    <w:p>
      <w:pPr>
        <w:autoSpaceDN w:val="0"/>
        <w:spacing w:line="440" w:lineRule="exact"/>
        <w:ind w:firstLine="570"/>
        <w:jc w:val="left"/>
        <w:rPr>
          <w:rFonts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（2）项目总结报告（3000字以上，格式要求见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附件4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）；</w:t>
      </w:r>
    </w:p>
    <w:p>
      <w:pPr>
        <w:spacing w:line="440" w:lineRule="exact"/>
        <w:ind w:firstLine="630" w:firstLineChars="300"/>
        <w:rPr>
          <w:rFonts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（3）项目介绍（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附件5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）；</w:t>
      </w:r>
    </w:p>
    <w:p>
      <w:pPr>
        <w:autoSpaceDN w:val="0"/>
        <w:spacing w:line="440" w:lineRule="exact"/>
        <w:ind w:firstLine="570"/>
        <w:jc w:val="left"/>
        <w:rPr>
          <w:rFonts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（4）项目成果（对照《20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年度大学生创新创业训练计划项目结项（题）标准》&lt;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附件6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&gt;）。以论文结项,需提供论文公开发表刊物原件，并在刊物目录用红笔划出，论文题目等信息。</w:t>
      </w:r>
    </w:p>
    <w:p>
      <w:pPr>
        <w:autoSpaceDN w:val="0"/>
        <w:spacing w:line="44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2.为保障项目建设质量，教务处将组织专家对本次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结项的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项目进行答辩验收，答辩细则如下：</w:t>
      </w:r>
    </w:p>
    <w:p>
      <w:pPr>
        <w:autoSpaceDN w:val="0"/>
        <w:spacing w:line="440" w:lineRule="exact"/>
        <w:ind w:firstLine="57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>（1）答辩时间：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yellow"/>
        </w:rPr>
        <w:t>202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yellow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yellow"/>
        </w:rPr>
        <w:t>年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yellow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yellow"/>
        </w:rPr>
        <w:t>月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yellow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yellow"/>
        </w:rPr>
        <w:t>日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>下午14:00</w:t>
      </w:r>
    </w:p>
    <w:p>
      <w:pPr>
        <w:autoSpaceDN w:val="0"/>
        <w:spacing w:line="440" w:lineRule="exact"/>
        <w:ind w:firstLine="570"/>
        <w:jc w:val="left"/>
        <w:rPr>
          <w:rFonts w:hint="default" w:asciiTheme="minorEastAsia" w:hAnsiTheme="minorEastAsia" w:eastAsiaTheme="minorEastAsia" w:cstheme="minorEastAsia"/>
          <w:bCs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>答辩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  <w:lang w:val="en-US" w:eastAsia="zh-CN"/>
        </w:rPr>
        <w:t>地点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  <w:lang w:val="en-US" w:eastAsia="zh-CN"/>
        </w:rPr>
        <w:t>实验楼505</w:t>
      </w:r>
      <w:bookmarkStart w:id="0" w:name="_GoBack"/>
      <w:bookmarkEnd w:id="0"/>
    </w:p>
    <w:p>
      <w:pPr>
        <w:autoSpaceDN w:val="0"/>
        <w:spacing w:line="440" w:lineRule="exact"/>
        <w:ind w:firstLine="57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（2）由项目负责人进行答辩汇报,须使用PPT进行展示，每个项目汇报时间为10分钟，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含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专家提问环节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分钟。如因特殊原因项目负责人无法参加答辩，由项目组成员或项目指导老师进行答辩。</w:t>
      </w:r>
    </w:p>
    <w:p>
      <w:pPr>
        <w:autoSpaceDN w:val="0"/>
        <w:spacing w:line="440" w:lineRule="exact"/>
        <w:ind w:firstLine="57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（3）结题答辩包括以下内容：</w:t>
      </w:r>
    </w:p>
    <w:p>
      <w:pPr>
        <w:autoSpaceDN w:val="0"/>
        <w:spacing w:line="44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a.学生汇报本人承担的主要工作内容及取得的研究成果，项目成员在综合分析问题能力、解决问题能力，实践动手能力、创新能力的培养方面所取得的收获。</w:t>
      </w:r>
    </w:p>
    <w:p>
      <w:pPr>
        <w:autoSpaceDN w:val="0"/>
        <w:spacing w:line="44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b.专家就与课题有关的基本理论和基本技能，研究论文、总结报告、现场汇报中存在的疑点、错误、应改进的方面以及其他与学生的独立工作能力相关的问题进行提问。</w:t>
      </w:r>
    </w:p>
    <w:p>
      <w:pPr>
        <w:autoSpaceDN w:val="0"/>
        <w:spacing w:line="440" w:lineRule="exact"/>
        <w:ind w:firstLine="57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（4）项目评审：每个项目答辩结束后，各位专家根据指导教师的意见、材料审核意见、答辩情况对项目进行评分。项目鉴定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结果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分为优秀、良好、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通过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 xml:space="preserve">、不通过四个等级。 </w:t>
      </w:r>
    </w:p>
    <w:tbl>
      <w:tblPr>
        <w:tblStyle w:val="6"/>
        <w:tblpPr w:leftFromText="180" w:rightFromText="180" w:vertAnchor="text" w:horzAnchor="page" w:tblpX="1386" w:tblpY="173"/>
        <w:tblOverlap w:val="never"/>
        <w:tblW w:w="0" w:type="auto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5"/>
        <w:gridCol w:w="1770"/>
        <w:gridCol w:w="1860"/>
        <w:gridCol w:w="1800"/>
        <w:gridCol w:w="18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tblCellSpacing w:w="0" w:type="dxa"/>
        </w:trPr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utoSpaceDN w:val="0"/>
              <w:spacing w:line="440" w:lineRule="exact"/>
              <w:ind w:firstLine="57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百分制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utoSpaceDN w:val="0"/>
              <w:spacing w:line="440" w:lineRule="exact"/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100－90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utoSpaceDN w:val="0"/>
              <w:spacing w:line="440" w:lineRule="exact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89－80</w:t>
            </w:r>
          </w:p>
        </w:tc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utoSpaceDN w:val="0"/>
              <w:spacing w:line="440" w:lineRule="exact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79－60</w:t>
            </w:r>
          </w:p>
        </w:tc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ind w:firstLine="57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59－0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1815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autoSpaceDN w:val="0"/>
              <w:spacing w:line="440" w:lineRule="exact"/>
              <w:ind w:firstLine="57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四等级</w:t>
            </w:r>
          </w:p>
        </w:tc>
        <w:tc>
          <w:tcPr>
            <w:tcW w:w="1770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autoSpaceDN w:val="0"/>
              <w:spacing w:line="440" w:lineRule="exact"/>
              <w:ind w:firstLine="57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优秀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autoSpaceDN w:val="0"/>
              <w:spacing w:line="440" w:lineRule="exact"/>
              <w:ind w:firstLine="57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良好</w:t>
            </w:r>
          </w:p>
        </w:tc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autoSpaceDN w:val="0"/>
              <w:spacing w:line="440" w:lineRule="exact"/>
              <w:ind w:firstLine="57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通过</w:t>
            </w:r>
          </w:p>
        </w:tc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ind w:firstLine="57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不通过</w:t>
            </w:r>
          </w:p>
        </w:tc>
      </w:tr>
    </w:tbl>
    <w:p>
      <w:pPr>
        <w:numPr>
          <w:ilvl w:val="0"/>
          <w:numId w:val="0"/>
        </w:numPr>
        <w:autoSpaceDN w:val="0"/>
        <w:spacing w:line="440" w:lineRule="exact"/>
        <w:ind w:firstLine="420" w:firstLineChars="2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经费资助及使用：项目实行分阶段报销，立项完成可报销30%，中期检查完成可报销50%。</w:t>
      </w:r>
    </w:p>
    <w:p>
      <w:pPr>
        <w:numPr>
          <w:ilvl w:val="0"/>
          <w:numId w:val="1"/>
        </w:numPr>
        <w:autoSpaceDN w:val="0"/>
        <w:spacing w:line="440" w:lineRule="exact"/>
        <w:ind w:firstLine="56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项目负责人、项目组成员等若需做调整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应由原项目负责人所在教学单位或项目负责人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在报送材料前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提出申请，填写《质量工程建设项目重要事项变更申请表（202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年修订）》（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附件7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并将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纸质版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和电子版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报送教务处实践教学科备案，纸质版需项目负责人所在单位负责人及教务处签署意见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盖公章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autoSpaceDN w:val="0"/>
        <w:spacing w:line="44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.没有按期参加结题验收的项目，将暂停经费使用直至终止项目。</w:t>
      </w:r>
    </w:p>
    <w:p>
      <w:pPr>
        <w:autoSpaceDN w:val="0"/>
        <w:spacing w:line="440" w:lineRule="exact"/>
        <w:ind w:firstLine="420" w:firstLineChars="2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请项目指导教师指导项目组成员在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yellow"/>
          <w:u w:val="single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yellow"/>
          <w:u w:val="singl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yellow"/>
          <w:u w:val="single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yellow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yellow"/>
          <w:u w:val="single"/>
        </w:rPr>
        <w:t>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yellow"/>
          <w:u w:val="single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yellow"/>
          <w:u w:val="single"/>
        </w:rPr>
        <w:t>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前完成相关材料的填写，并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/>
        </w:rPr>
        <w:t>一式两份上交学院，一份学院留档，一份由学院统一于202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single"/>
        </w:rPr>
        <w:t>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single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single"/>
        </w:rPr>
        <w:t>日前将电子版和纸质版交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single"/>
          <w:lang w:val="en-US" w:eastAsia="zh-CN"/>
        </w:rPr>
        <w:t>至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single"/>
        </w:rPr>
        <w:t>教务处实践教学科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（行政楼212），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电子版文件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材料打包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命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名为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“20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年度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国家级或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省级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延期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大创项目结题验收&lt;项目编号&gt;”发至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Theme="minorAscii" w:hAnsiTheme="minorAscii" w:eastAsiaTheme="minorEastAsia" w:cstheme="minorEastAsia"/>
          <w:b/>
          <w:bCs/>
          <w:sz w:val="21"/>
          <w:szCs w:val="21"/>
        </w:rPr>
        <w:fldChar w:fldCharType="begin"/>
      </w:r>
      <w:r>
        <w:rPr>
          <w:rFonts w:hint="default" w:asciiTheme="minorAscii" w:hAnsiTheme="minorAscii" w:eastAsiaTheme="minorEastAsia" w:cstheme="minorEastAsia"/>
          <w:b/>
          <w:bCs/>
          <w:sz w:val="21"/>
          <w:szCs w:val="21"/>
        </w:rPr>
        <w:instrText xml:space="preserve"> HYPERLINK "mailto:scbcjxzl@163.com" </w:instrText>
      </w:r>
      <w:r>
        <w:rPr>
          <w:rFonts w:hint="default" w:asciiTheme="minorAscii" w:hAnsiTheme="minorAscii" w:eastAsiaTheme="minorEastAsia" w:cstheme="minorEastAsia"/>
          <w:b/>
          <w:bCs/>
          <w:sz w:val="21"/>
          <w:szCs w:val="21"/>
        </w:rPr>
        <w:fldChar w:fldCharType="separate"/>
      </w:r>
      <w:r>
        <w:rPr>
          <w:rStyle w:val="8"/>
          <w:rFonts w:hint="default" w:asciiTheme="minorAscii" w:hAnsiTheme="minorAscii" w:eastAsiaTheme="minorEastAsia" w:cstheme="minorEastAsia"/>
          <w:b/>
          <w:bCs/>
          <w:sz w:val="21"/>
          <w:szCs w:val="21"/>
        </w:rPr>
        <w:t>scbcjxzl@163.com</w:t>
      </w:r>
      <w:r>
        <w:rPr>
          <w:rFonts w:hint="default" w:asciiTheme="minorAscii" w:hAnsiTheme="minorAscii" w:eastAsiaTheme="minorEastAsia" w:cstheme="minorEastAsia"/>
          <w:b/>
          <w:bCs/>
          <w:sz w:val="21"/>
          <w:szCs w:val="21"/>
        </w:rPr>
        <w:fldChar w:fldCharType="end"/>
      </w:r>
      <w:r>
        <w:rPr>
          <w:rFonts w:hint="eastAsia" w:asciiTheme="minorAscii" w:hAnsiTheme="minorAscii" w:eastAsiaTheme="minorEastAsia" w:cstheme="minor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邮箱。</w:t>
      </w:r>
    </w:p>
    <w:p>
      <w:pPr>
        <w:autoSpaceDN w:val="0"/>
        <w:spacing w:line="440" w:lineRule="exact"/>
        <w:ind w:firstLine="560"/>
        <w:jc w:val="left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yellow"/>
        </w:rPr>
        <w:t>所有材料均由教学单位统一报送，不受理个人递交。</w:t>
      </w:r>
    </w:p>
    <w:p>
      <w:pPr>
        <w:autoSpaceDN w:val="0"/>
        <w:spacing w:line="440" w:lineRule="exact"/>
        <w:ind w:firstLine="560"/>
        <w:jc w:val="left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autoSpaceDN w:val="0"/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联系人：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麦少苇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，赵敏，罗惠铭； 电话: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22245806，22245827</w:t>
      </w:r>
    </w:p>
    <w:p>
      <w:pPr>
        <w:autoSpaceDN w:val="0"/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8"/>
        </w:rPr>
      </w:pPr>
    </w:p>
    <w:p>
      <w:pPr>
        <w:autoSpaceDN w:val="0"/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autoSpaceDN w:val="0"/>
        <w:spacing w:line="440" w:lineRule="exact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附件：1.《关于做好20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国家级和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省级立项大学生创新创业训练计划项目建设工作的通知》（南国〔20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号）</w:t>
      </w:r>
    </w:p>
    <w:p>
      <w:pPr>
        <w:numPr>
          <w:ilvl w:val="0"/>
          <w:numId w:val="2"/>
        </w:numPr>
        <w:autoSpaceDN w:val="0"/>
        <w:spacing w:line="440" w:lineRule="exact"/>
        <w:ind w:firstLine="630" w:firstLineChars="3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年度立项的国家级、省级延期大学生创新创业训练计划项目信息表</w:t>
      </w:r>
    </w:p>
    <w:p>
      <w:pPr>
        <w:numPr>
          <w:ilvl w:val="0"/>
          <w:numId w:val="2"/>
        </w:numPr>
        <w:autoSpaceDN w:val="0"/>
        <w:spacing w:line="440" w:lineRule="exact"/>
        <w:ind w:firstLine="630" w:firstLineChars="3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广东省大学生创新创业训练计划项目结题验收书</w:t>
      </w:r>
    </w:p>
    <w:p>
      <w:pPr>
        <w:numPr>
          <w:ilvl w:val="0"/>
          <w:numId w:val="2"/>
        </w:numPr>
        <w:autoSpaceDN w:val="0"/>
        <w:spacing w:line="440" w:lineRule="exact"/>
        <w:ind w:firstLine="630" w:firstLineChars="3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大学生创新创业训练计划项目总结报告格式</w:t>
      </w:r>
    </w:p>
    <w:p>
      <w:pPr>
        <w:numPr>
          <w:ilvl w:val="0"/>
          <w:numId w:val="2"/>
        </w:numPr>
        <w:autoSpaceDN w:val="0"/>
        <w:spacing w:line="440" w:lineRule="exact"/>
        <w:ind w:left="0" w:leftChars="0" w:firstLine="630" w:firstLineChars="3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大学生创新创业训练计划项目介绍</w:t>
      </w:r>
    </w:p>
    <w:p>
      <w:pPr>
        <w:numPr>
          <w:ilvl w:val="0"/>
          <w:numId w:val="2"/>
        </w:numPr>
        <w:autoSpaceDN w:val="0"/>
        <w:spacing w:line="440" w:lineRule="exact"/>
        <w:ind w:firstLine="630" w:firstLineChars="3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年度大学生创新创业训练计划项目结项（题）标准</w:t>
      </w:r>
    </w:p>
    <w:p>
      <w:pPr>
        <w:numPr>
          <w:ilvl w:val="0"/>
          <w:numId w:val="2"/>
        </w:numPr>
        <w:autoSpaceDN w:val="0"/>
        <w:spacing w:line="440" w:lineRule="exact"/>
        <w:ind w:firstLine="630" w:firstLineChars="300"/>
        <w:jc w:val="left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质量工程建设项目重要事项变更申请表（202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年修订）</w:t>
      </w:r>
    </w:p>
    <w:p>
      <w:pPr>
        <w:autoSpaceDN w:val="0"/>
        <w:spacing w:line="44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autoSpaceDN w:val="0"/>
        <w:spacing w:line="440" w:lineRule="exact"/>
        <w:ind w:firstLine="560" w:firstLineChars="200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numPr>
          <w:ilvl w:val="0"/>
          <w:numId w:val="0"/>
        </w:numPr>
        <w:autoSpaceDN w:val="0"/>
        <w:spacing w:line="440" w:lineRule="exact"/>
        <w:jc w:val="righ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广东外语外贸大学南国商学院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教务处 </w:t>
      </w:r>
    </w:p>
    <w:p>
      <w:pPr>
        <w:numPr>
          <w:ilvl w:val="0"/>
          <w:numId w:val="0"/>
        </w:numPr>
        <w:autoSpaceDN w:val="0"/>
        <w:spacing w:line="440" w:lineRule="exact"/>
        <w:jc w:val="righ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</w:t>
      </w:r>
    </w:p>
    <w:sectPr>
      <w:pgSz w:w="11906" w:h="16838"/>
      <w:pgMar w:top="1134" w:right="1417" w:bottom="113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97F484"/>
    <w:multiLevelType w:val="singleLevel"/>
    <w:tmpl w:val="5297F484"/>
    <w:lvl w:ilvl="0" w:tentative="0">
      <w:start w:val="4"/>
      <w:numFmt w:val="decimal"/>
      <w:suff w:val="nothing"/>
      <w:lvlText w:val="%1."/>
      <w:lvlJc w:val="left"/>
      <w:rPr>
        <w:b w:val="0"/>
      </w:rPr>
    </w:lvl>
  </w:abstractNum>
  <w:abstractNum w:abstractNumId="1">
    <w:nsid w:val="59BF3799"/>
    <w:multiLevelType w:val="singleLevel"/>
    <w:tmpl w:val="59BF3799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4369A"/>
    <w:rsid w:val="00025092"/>
    <w:rsid w:val="000628AB"/>
    <w:rsid w:val="00084BA3"/>
    <w:rsid w:val="000A0E80"/>
    <w:rsid w:val="00100BE4"/>
    <w:rsid w:val="00105BAA"/>
    <w:rsid w:val="00137907"/>
    <w:rsid w:val="001B3B5C"/>
    <w:rsid w:val="001D3595"/>
    <w:rsid w:val="001F1D56"/>
    <w:rsid w:val="001F35DE"/>
    <w:rsid w:val="00225C6C"/>
    <w:rsid w:val="0024136D"/>
    <w:rsid w:val="00251905"/>
    <w:rsid w:val="002543D1"/>
    <w:rsid w:val="002A5ACF"/>
    <w:rsid w:val="002B41C6"/>
    <w:rsid w:val="002C0A18"/>
    <w:rsid w:val="002F68B1"/>
    <w:rsid w:val="003167CF"/>
    <w:rsid w:val="003238E4"/>
    <w:rsid w:val="0034369A"/>
    <w:rsid w:val="00381C97"/>
    <w:rsid w:val="0038301D"/>
    <w:rsid w:val="00383D5B"/>
    <w:rsid w:val="00391CE6"/>
    <w:rsid w:val="003B6D9F"/>
    <w:rsid w:val="003E3BC9"/>
    <w:rsid w:val="0043747B"/>
    <w:rsid w:val="00447A70"/>
    <w:rsid w:val="004C4C19"/>
    <w:rsid w:val="004D4538"/>
    <w:rsid w:val="004D6918"/>
    <w:rsid w:val="00535776"/>
    <w:rsid w:val="00550BCC"/>
    <w:rsid w:val="005577E6"/>
    <w:rsid w:val="00562866"/>
    <w:rsid w:val="0059797D"/>
    <w:rsid w:val="005C3BC4"/>
    <w:rsid w:val="005D1CDB"/>
    <w:rsid w:val="005D3C65"/>
    <w:rsid w:val="005F1AAA"/>
    <w:rsid w:val="006536C1"/>
    <w:rsid w:val="006554AD"/>
    <w:rsid w:val="006815F8"/>
    <w:rsid w:val="0068588F"/>
    <w:rsid w:val="006B2FDE"/>
    <w:rsid w:val="006F65F7"/>
    <w:rsid w:val="00706000"/>
    <w:rsid w:val="007149EA"/>
    <w:rsid w:val="00723F3F"/>
    <w:rsid w:val="007243CA"/>
    <w:rsid w:val="00736298"/>
    <w:rsid w:val="00736A9A"/>
    <w:rsid w:val="00754D62"/>
    <w:rsid w:val="00762E22"/>
    <w:rsid w:val="0079181C"/>
    <w:rsid w:val="0079483A"/>
    <w:rsid w:val="007A6830"/>
    <w:rsid w:val="007E2F2C"/>
    <w:rsid w:val="00842882"/>
    <w:rsid w:val="008558E9"/>
    <w:rsid w:val="00865F86"/>
    <w:rsid w:val="0087390B"/>
    <w:rsid w:val="008D47D5"/>
    <w:rsid w:val="009003B2"/>
    <w:rsid w:val="00902847"/>
    <w:rsid w:val="0090343E"/>
    <w:rsid w:val="00911AF5"/>
    <w:rsid w:val="00911C59"/>
    <w:rsid w:val="00920A54"/>
    <w:rsid w:val="009313CE"/>
    <w:rsid w:val="009A671C"/>
    <w:rsid w:val="009B1FA1"/>
    <w:rsid w:val="009E29C3"/>
    <w:rsid w:val="00A061CF"/>
    <w:rsid w:val="00A125D1"/>
    <w:rsid w:val="00A22D2B"/>
    <w:rsid w:val="00A279E6"/>
    <w:rsid w:val="00A36959"/>
    <w:rsid w:val="00A70FF5"/>
    <w:rsid w:val="00AC3FEF"/>
    <w:rsid w:val="00AC57BB"/>
    <w:rsid w:val="00AF334B"/>
    <w:rsid w:val="00B02FB0"/>
    <w:rsid w:val="00B87E7C"/>
    <w:rsid w:val="00BE5731"/>
    <w:rsid w:val="00C313FF"/>
    <w:rsid w:val="00C84BCE"/>
    <w:rsid w:val="00CB5A77"/>
    <w:rsid w:val="00CE0BD1"/>
    <w:rsid w:val="00D065E8"/>
    <w:rsid w:val="00D101CB"/>
    <w:rsid w:val="00D30C0B"/>
    <w:rsid w:val="00D316A1"/>
    <w:rsid w:val="00D40AD6"/>
    <w:rsid w:val="00D44EE4"/>
    <w:rsid w:val="00D622DE"/>
    <w:rsid w:val="00D66CDB"/>
    <w:rsid w:val="00D72DB4"/>
    <w:rsid w:val="00D80FB9"/>
    <w:rsid w:val="00DD123F"/>
    <w:rsid w:val="00DF3A0B"/>
    <w:rsid w:val="00E278E7"/>
    <w:rsid w:val="00E370AF"/>
    <w:rsid w:val="00E71A7D"/>
    <w:rsid w:val="00EA73B7"/>
    <w:rsid w:val="00F050A1"/>
    <w:rsid w:val="00F07D55"/>
    <w:rsid w:val="00F34FCA"/>
    <w:rsid w:val="00F453F3"/>
    <w:rsid w:val="00F65784"/>
    <w:rsid w:val="00FA2FC7"/>
    <w:rsid w:val="00FC05D7"/>
    <w:rsid w:val="00FD16C6"/>
    <w:rsid w:val="00FD3233"/>
    <w:rsid w:val="00FE5640"/>
    <w:rsid w:val="01DB6511"/>
    <w:rsid w:val="027F2F56"/>
    <w:rsid w:val="02DF7CA6"/>
    <w:rsid w:val="0450074B"/>
    <w:rsid w:val="05210407"/>
    <w:rsid w:val="052411BE"/>
    <w:rsid w:val="058E2F28"/>
    <w:rsid w:val="06652463"/>
    <w:rsid w:val="06D53145"/>
    <w:rsid w:val="07BE007D"/>
    <w:rsid w:val="089543CB"/>
    <w:rsid w:val="0BD55995"/>
    <w:rsid w:val="0C1D3940"/>
    <w:rsid w:val="0CE61AAF"/>
    <w:rsid w:val="0E517DD2"/>
    <w:rsid w:val="1145536B"/>
    <w:rsid w:val="119E76A2"/>
    <w:rsid w:val="13030302"/>
    <w:rsid w:val="135A05AD"/>
    <w:rsid w:val="13923F77"/>
    <w:rsid w:val="13A50343"/>
    <w:rsid w:val="154B1074"/>
    <w:rsid w:val="15AE7982"/>
    <w:rsid w:val="16430196"/>
    <w:rsid w:val="16470813"/>
    <w:rsid w:val="179F2AB0"/>
    <w:rsid w:val="1B874070"/>
    <w:rsid w:val="1BD36403"/>
    <w:rsid w:val="1E116BF0"/>
    <w:rsid w:val="1F7A7425"/>
    <w:rsid w:val="20684BD2"/>
    <w:rsid w:val="20C07C3E"/>
    <w:rsid w:val="20E56DD6"/>
    <w:rsid w:val="210B7214"/>
    <w:rsid w:val="23353491"/>
    <w:rsid w:val="24083319"/>
    <w:rsid w:val="242F7EE0"/>
    <w:rsid w:val="251D41DD"/>
    <w:rsid w:val="270E64D3"/>
    <w:rsid w:val="29720FEB"/>
    <w:rsid w:val="29BD43A5"/>
    <w:rsid w:val="2B340AE8"/>
    <w:rsid w:val="2B966A97"/>
    <w:rsid w:val="2D41482B"/>
    <w:rsid w:val="2D920B75"/>
    <w:rsid w:val="308F5EC7"/>
    <w:rsid w:val="366B19A7"/>
    <w:rsid w:val="38276E91"/>
    <w:rsid w:val="39ED01CA"/>
    <w:rsid w:val="3A300612"/>
    <w:rsid w:val="3A9802EA"/>
    <w:rsid w:val="3AC95A39"/>
    <w:rsid w:val="3B3F14C7"/>
    <w:rsid w:val="3C806241"/>
    <w:rsid w:val="3D4563D3"/>
    <w:rsid w:val="3E182342"/>
    <w:rsid w:val="3E3F2FBE"/>
    <w:rsid w:val="3E9A742E"/>
    <w:rsid w:val="40312B29"/>
    <w:rsid w:val="42975177"/>
    <w:rsid w:val="43192030"/>
    <w:rsid w:val="43FD7507"/>
    <w:rsid w:val="45520D0D"/>
    <w:rsid w:val="469B0FAE"/>
    <w:rsid w:val="471C6DCF"/>
    <w:rsid w:val="494560BB"/>
    <w:rsid w:val="4AA11A70"/>
    <w:rsid w:val="4B1D6435"/>
    <w:rsid w:val="4C0D2C73"/>
    <w:rsid w:val="4C293014"/>
    <w:rsid w:val="4CC63A59"/>
    <w:rsid w:val="4CD314A1"/>
    <w:rsid w:val="4D406E65"/>
    <w:rsid w:val="50106568"/>
    <w:rsid w:val="50A05B3E"/>
    <w:rsid w:val="51DF4444"/>
    <w:rsid w:val="57B40121"/>
    <w:rsid w:val="58145119"/>
    <w:rsid w:val="58240E03"/>
    <w:rsid w:val="59A307EF"/>
    <w:rsid w:val="5AC24903"/>
    <w:rsid w:val="5DBA313A"/>
    <w:rsid w:val="611D0AE5"/>
    <w:rsid w:val="62707D3F"/>
    <w:rsid w:val="6286772E"/>
    <w:rsid w:val="6332039F"/>
    <w:rsid w:val="64524F4A"/>
    <w:rsid w:val="650E3F86"/>
    <w:rsid w:val="67566AFF"/>
    <w:rsid w:val="692F7608"/>
    <w:rsid w:val="6A76491A"/>
    <w:rsid w:val="6CE54A73"/>
    <w:rsid w:val="6DF41129"/>
    <w:rsid w:val="6FFE3EED"/>
    <w:rsid w:val="708727AC"/>
    <w:rsid w:val="72AC1CC9"/>
    <w:rsid w:val="73F92C05"/>
    <w:rsid w:val="74A5484F"/>
    <w:rsid w:val="764A227C"/>
    <w:rsid w:val="7A11737B"/>
    <w:rsid w:val="7AB27D03"/>
    <w:rsid w:val="7B5C11E0"/>
    <w:rsid w:val="7DC079D6"/>
    <w:rsid w:val="7E08346D"/>
    <w:rsid w:val="7E5877C9"/>
    <w:rsid w:val="7F43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  <w:style w:type="paragraph" w:customStyle="1" w:styleId="13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1527</Words>
  <Characters>1654</Characters>
  <Lines>16</Lines>
  <Paragraphs>4</Paragraphs>
  <TotalTime>18</TotalTime>
  <ScaleCrop>false</ScaleCrop>
  <LinksUpToDate>false</LinksUpToDate>
  <CharactersWithSpaces>1666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2015-06-10T06:44:00Z</dcterms:created>
  <dc:creator>微软用户</dc:creator>
  <cp:lastModifiedBy>麥少侠</cp:lastModifiedBy>
  <cp:lastPrinted>2021-04-14T00:51:00Z</cp:lastPrinted>
  <dcterms:modified xsi:type="dcterms:W3CDTF">2022-04-26T01:49:46Z</dcterms:modified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0CDF8CC4C3B14E1D8F2AAFA4F06B05C3</vt:lpwstr>
  </property>
</Properties>
</file>