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jc w:val="left"/>
        <w:rPr>
          <w:b/>
          <w:sz w:val="28"/>
          <w:szCs w:val="28"/>
        </w:rPr>
      </w:pPr>
      <w:r>
        <w:rPr>
          <w:rFonts w:hint="eastAsia"/>
          <w:sz w:val="24"/>
          <w:szCs w:val="24"/>
          <w:lang w:val="en-US" w:eastAsia="zh-CN"/>
        </w:rPr>
        <w:t xml:space="preserve">   </w:t>
      </w:r>
      <w:bookmarkStart w:id="0" w:name="_GoBack"/>
      <w:bookmarkEnd w:id="0"/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b/>
          <w:sz w:val="28"/>
          <w:szCs w:val="28"/>
        </w:rPr>
        <w:t xml:space="preserve">          广东外语外贸大学南国商学院缓考申请流程</w:t>
      </w:r>
    </w:p>
    <w:p>
      <w:pPr>
        <w:pStyle w:val="7"/>
        <w:spacing w:line="360" w:lineRule="auto"/>
        <w:ind w:left="359" w:leftChars="171" w:firstLine="360" w:firstLineChars="150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sz w:val="24"/>
          <w:szCs w:val="24"/>
        </w:rPr>
        <w:t>学生因公、因病或其他特殊原因可以申请缓考</w:t>
      </w:r>
      <w:r>
        <w:rPr>
          <w:rFonts w:hint="eastAsia"/>
          <w:sz w:val="24"/>
          <w:szCs w:val="24"/>
        </w:rPr>
        <w:t>。登录新正方教务系统：</w:t>
      </w:r>
      <w:r>
        <w:rPr>
          <w:sz w:val="24"/>
          <w:szCs w:val="24"/>
        </w:rPr>
        <w:t>http://jwgl.gwng.edu.cn/</w:t>
      </w:r>
    </w:p>
    <w:p>
      <w:pPr>
        <w:pStyle w:val="7"/>
        <w:spacing w:line="360" w:lineRule="auto"/>
        <w:ind w:left="359" w:leftChars="171"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2.点击“报名申请——教学项目报名”</w:t>
      </w:r>
    </w:p>
    <w:p>
      <w:pPr>
        <w:pStyle w:val="7"/>
        <w:spacing w:line="360" w:lineRule="auto"/>
        <w:ind w:left="359" w:leftChars="171" w:firstLine="240" w:firstLineChars="100"/>
        <w:rPr>
          <w:sz w:val="24"/>
          <w:szCs w:val="24"/>
        </w:rPr>
      </w:pPr>
      <w:r>
        <w:rPr>
          <w:rFonts w:ascii="Calibri" w:hAnsi="Calibri" w:eastAsia="宋体" w:cs="Times New Roman"/>
          <w:kern w:val="2"/>
          <w:sz w:val="24"/>
          <w:szCs w:val="24"/>
          <w:lang w:val="en-US" w:eastAsia="zh-CN" w:bidi="ar-SA"/>
        </w:rPr>
        <w:pict>
          <v:shape id="图片框 1025" o:spid="_x0000_s1026" type="#_x0000_t75" style="height:170.25pt;width:366.75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7"/>
        <w:spacing w:line="360" w:lineRule="auto"/>
        <w:ind w:left="359" w:leftChars="171"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3.点击“缓考——报名”</w:t>
      </w:r>
    </w:p>
    <w:p>
      <w:pPr>
        <w:pStyle w:val="7"/>
        <w:spacing w:line="360" w:lineRule="auto"/>
        <w:ind w:left="359" w:leftChars="171" w:firstLine="360" w:firstLineChars="150"/>
        <w:rPr>
          <w:sz w:val="24"/>
          <w:szCs w:val="24"/>
        </w:rPr>
      </w:pPr>
      <w:r>
        <w:rPr>
          <w:rFonts w:ascii="Calibri" w:hAnsi="Calibri" w:eastAsia="宋体" w:cs="Times New Roman"/>
          <w:kern w:val="2"/>
          <w:sz w:val="24"/>
          <w:szCs w:val="24"/>
          <w:lang w:val="en-US" w:eastAsia="zh-CN" w:bidi="ar-SA"/>
        </w:rPr>
        <w:pict>
          <v:shape id="图片框 1026" o:spid="_x0000_s1027" type="#_x0000_t75" style="height:150pt;width:360.75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7"/>
        <w:spacing w:line="360" w:lineRule="auto"/>
        <w:ind w:left="36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4.选择需要申请缓考的课程、填写原因、上传</w:t>
      </w:r>
      <w:r>
        <w:rPr>
          <w:rFonts w:hint="eastAsia"/>
          <w:b/>
          <w:bCs/>
          <w:sz w:val="24"/>
          <w:szCs w:val="24"/>
        </w:rPr>
        <w:t>经学院审批的请假条</w:t>
      </w:r>
      <w:r>
        <w:rPr>
          <w:rFonts w:hint="eastAsia"/>
          <w:sz w:val="24"/>
          <w:szCs w:val="24"/>
        </w:rPr>
        <w:t>及</w:t>
      </w:r>
      <w:r>
        <w:rPr>
          <w:rFonts w:hint="eastAsia"/>
          <w:b/>
          <w:bCs/>
          <w:sz w:val="24"/>
          <w:szCs w:val="24"/>
        </w:rPr>
        <w:t>相关证明附件</w:t>
      </w:r>
      <w:r>
        <w:rPr>
          <w:sz w:val="24"/>
          <w:szCs w:val="24"/>
        </w:rPr>
        <w:t>（如医院证明等）</w:t>
      </w:r>
      <w:r>
        <w:rPr>
          <w:rFonts w:hint="eastAsia"/>
          <w:sz w:val="24"/>
          <w:szCs w:val="24"/>
        </w:rPr>
        <w:t>、提交申请。</w:t>
      </w:r>
    </w:p>
    <w:p>
      <w:pPr>
        <w:pStyle w:val="7"/>
        <w:spacing w:line="360" w:lineRule="auto"/>
        <w:ind w:left="359" w:leftChars="171" w:firstLine="315" w:firstLineChars="150"/>
        <w:rPr>
          <w:sz w:val="24"/>
          <w:szCs w:val="24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框 1027" o:spid="_x0000_s1028" type="#_x0000_t75" style="height:173.6pt;width:369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7"/>
        <w:spacing w:line="360" w:lineRule="auto"/>
        <w:ind w:left="359" w:leftChars="171" w:firstLine="120" w:firstLineChars="50"/>
        <w:rPr>
          <w:sz w:val="24"/>
          <w:szCs w:val="24"/>
        </w:rPr>
      </w:pPr>
      <w:r>
        <w:rPr>
          <w:rFonts w:hint="eastAsia"/>
          <w:sz w:val="24"/>
          <w:szCs w:val="24"/>
        </w:rPr>
        <w:t>5.缓考申请提交后，需及时登陆系统查看审核结果。经学生所在学院、开课学院</w:t>
      </w:r>
      <w:r>
        <w:rPr>
          <w:sz w:val="24"/>
          <w:szCs w:val="24"/>
        </w:rPr>
        <w:t>及教务处</w:t>
      </w:r>
      <w:r>
        <w:rPr>
          <w:rFonts w:hint="eastAsia"/>
          <w:sz w:val="24"/>
          <w:szCs w:val="24"/>
        </w:rPr>
        <w:t>审核同意后，方可参加缓考。</w:t>
      </w:r>
    </w:p>
    <w:sectPr>
      <w:pgSz w:w="11906" w:h="16838"/>
      <w:pgMar w:top="1021" w:right="1361" w:bottom="102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35</Words>
  <Characters>203</Characters>
  <Lines>1</Lines>
  <Paragraphs>1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2021-05-13T06:25:00Z</dcterms:created>
  <dc:creator>Windows</dc:creator>
  <cp:lastModifiedBy>Administrator</cp:lastModifiedBy>
  <dcterms:modified xsi:type="dcterms:W3CDTF">2022-11-14T06:34:03Z</dcterms:modified>
  <dc:title>附件10            广东外语外贸大学南国商学院缓考申请流程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