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CE61A">
      <w:pPr>
        <w:widowControl/>
        <w:jc w:val="left"/>
        <w:textAlignment w:val="center"/>
        <w:rPr>
          <w:rFonts w:hint="default" w:ascii="仿宋" w:hAnsi="仿宋" w:eastAsia="仿宋" w:cs="仿宋"/>
          <w:b w:val="0"/>
          <w:bCs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</w:rPr>
        <w:t>附件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val="en-US" w:eastAsia="zh-CN"/>
        </w:rPr>
        <w:t>3-1</w:t>
      </w:r>
      <w:bookmarkStart w:id="0" w:name="_GoBack"/>
      <w:bookmarkEnd w:id="0"/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102"/>
        <w:gridCol w:w="1109"/>
        <w:gridCol w:w="3813"/>
        <w:gridCol w:w="4025"/>
        <w:gridCol w:w="659"/>
        <w:gridCol w:w="2979"/>
        <w:gridCol w:w="1003"/>
      </w:tblGrid>
      <w:tr w14:paraId="1D198197">
        <w:trPr>
          <w:trHeight w:val="132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EAB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</w:rPr>
              <w:t>广东外语外贸大学南国商学院</w:t>
            </w:r>
          </w:p>
          <w:p w14:paraId="4DAABD63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</w:rPr>
              <w:t>教学系（教研室）教研活动考评表</w:t>
            </w:r>
          </w:p>
          <w:p w14:paraId="703E6CEC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  <w:p w14:paraId="1B7787D1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学院（部）：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  <w:u w:val="single"/>
              </w:rPr>
              <w:t xml:space="preserve">                   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教学系（教研室）：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  <w:u w:val="single"/>
              </w:rPr>
              <w:t xml:space="preserve">                 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  <w:t xml:space="preserve">                           </w:t>
            </w:r>
          </w:p>
        </w:tc>
      </w:tr>
      <w:tr w14:paraId="62034C60">
        <w:trPr>
          <w:trHeight w:val="9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491C9">
            <w:pPr>
              <w:widowControl/>
              <w:jc w:val="center"/>
              <w:textAlignment w:val="center"/>
              <w:rPr>
                <w:rFonts w:ascii="等线" w:hAnsi="等线" w:eastAsia="等线" w:cs="等线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6600E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0920B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二级</w:t>
            </w:r>
          </w:p>
          <w:p w14:paraId="2C25C726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84101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观测点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9CE22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评分标准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3AA26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AA47A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完成情况</w:t>
            </w:r>
            <w:r>
              <w:rPr>
                <w:rStyle w:val="4"/>
                <w:rFonts w:hint="default"/>
              </w:rPr>
              <w:t>（教学系、教研室负责人简要填写完成情况，并注明出处及支撑材料）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B704B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专家评分</w:t>
            </w:r>
          </w:p>
        </w:tc>
      </w:tr>
      <w:tr w14:paraId="29116FA3">
        <w:trPr>
          <w:trHeight w:val="240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0CE34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9A0E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活动次数</w:t>
            </w:r>
          </w:p>
          <w:p w14:paraId="38EA96A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(10%)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0DE28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教研活动总次数、线下教研活动次数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2B47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教研活动总次数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≥6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且线下教研活动次数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≥4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。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分</w:t>
            </w:r>
          </w:p>
          <w:p w14:paraId="64DE8555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教研活动总次数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≥6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且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≤线下教研活动次数＜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，或教研活动总次数＜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6且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线下教研活动次数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≥4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。 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5分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        </w:t>
            </w:r>
          </w:p>
          <w:p w14:paraId="5699F98F"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未达到以上要求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。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    0分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1809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BA2E95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例：</w:t>
            </w:r>
          </w:p>
          <w:p w14:paraId="5357B553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总计开展6次，线下开展4次</w:t>
            </w:r>
          </w:p>
          <w:p w14:paraId="47314E0D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见“教研活动记录本”中所记录次数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52FC64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6F12B7CE">
        <w:trPr>
          <w:trHeight w:val="102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83387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5721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活动参与度</w:t>
            </w:r>
          </w:p>
          <w:p w14:paraId="09FD281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(10%)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3367E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本教学系（教研室）教师教研活动平均出勤率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9E609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平均出勤率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＞50%，平均出勤率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*10为该项得分</w:t>
            </w:r>
          </w:p>
          <w:p w14:paraId="0A9F8D3D"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平均出勤率≤50%，该项得分为0分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0BB9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69650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CE4B8"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659FD274">
        <w:trPr>
          <w:trHeight w:val="1200" w:hRule="atLeast"/>
        </w:trPr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9AFAE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4DB7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活动的内容和质量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35%）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9897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计划完成率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6961A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教研活动的实际开展情况与《教研活动计划表》符合，如在实施过程中变更计划，须向所在学院（部）备案。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576A5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200FD9E0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优：1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分</w:t>
            </w:r>
          </w:p>
          <w:p w14:paraId="09FD7DB0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良：8分</w:t>
            </w:r>
          </w:p>
          <w:p w14:paraId="5B846CFE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中：6分</w:t>
            </w:r>
          </w:p>
          <w:p w14:paraId="4F3AADEE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差：4分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E8C1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52B25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982C2E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0FE2F492">
        <w:trPr>
          <w:trHeight w:val="128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0A885">
            <w:pPr>
              <w:jc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036C6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609D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针对性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E0F08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围绕立德树人根本任务，以教学和人才培养工作中的实际问题为导向开展教研活动。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ABD10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1B7286C5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优：5分 </w:t>
            </w:r>
          </w:p>
          <w:p w14:paraId="5497AF69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良：4分 </w:t>
            </w:r>
          </w:p>
          <w:p w14:paraId="00310AE8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中：3分 </w:t>
            </w:r>
          </w:p>
          <w:p w14:paraId="5ED8788B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C445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BC0DF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86586A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0FEA7C95">
        <w:trPr>
          <w:trHeight w:val="128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20880">
            <w:pPr>
              <w:jc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2117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5813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组织和质量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B517A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教研活动组织缜密，参与教师积极性高，能够集思广益，每次活动均能形成高质量、明确的建议、意见或后续工作安排。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E9F8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0D49EE80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优：20分 </w:t>
            </w:r>
          </w:p>
          <w:p w14:paraId="3B65A67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良：16分 </w:t>
            </w:r>
          </w:p>
          <w:p w14:paraId="38813A74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中：12分 </w:t>
            </w:r>
          </w:p>
          <w:p w14:paraId="2AA5CFF3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差：8分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FF1A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B90BA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B1D912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72BA6CE9">
        <w:trPr>
          <w:trHeight w:val="1658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CAB22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7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44A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活动成效</w:t>
            </w:r>
          </w:p>
          <w:p w14:paraId="43ADD75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(30%）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4C24C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教研活动在人才培养、教学教研能力提高、教学优势特色建设等方面取得的成效。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8ABAB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0502C8C1">
            <w:pPr>
              <w:widowControl/>
              <w:jc w:val="left"/>
              <w:textAlignment w:val="center"/>
              <w:rPr>
                <w:rStyle w:val="6"/>
                <w:rFonts w:hint="eastAsia" w:eastAsia="仿宋"/>
                <w:lang w:eastAsia="zh-CN"/>
              </w:rPr>
            </w:pPr>
            <w:r>
              <w:rPr>
                <w:rStyle w:val="6"/>
                <w:rFonts w:hint="default"/>
              </w:rPr>
              <w:t xml:space="preserve">优：30分 </w:t>
            </w:r>
          </w:p>
          <w:p w14:paraId="2EB43D88">
            <w:pPr>
              <w:widowControl/>
              <w:jc w:val="left"/>
              <w:textAlignment w:val="center"/>
              <w:rPr>
                <w:rStyle w:val="6"/>
                <w:rFonts w:hint="eastAsia" w:eastAsia="仿宋"/>
                <w:lang w:eastAsia="zh-CN"/>
              </w:rPr>
            </w:pPr>
            <w:r>
              <w:rPr>
                <w:rStyle w:val="6"/>
                <w:rFonts w:hint="default"/>
              </w:rPr>
              <w:t xml:space="preserve">良：24分 </w:t>
            </w:r>
          </w:p>
          <w:p w14:paraId="36F755E3">
            <w:pPr>
              <w:widowControl/>
              <w:jc w:val="left"/>
              <w:textAlignment w:val="center"/>
              <w:rPr>
                <w:rStyle w:val="6"/>
                <w:rFonts w:hint="eastAsia" w:eastAsia="仿宋"/>
                <w:lang w:eastAsia="zh-CN"/>
              </w:rPr>
            </w:pPr>
            <w:r>
              <w:rPr>
                <w:rStyle w:val="6"/>
                <w:rFonts w:hint="default"/>
              </w:rPr>
              <w:t xml:space="preserve">中：16分 </w:t>
            </w:r>
          </w:p>
          <w:p w14:paraId="798FA8CA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6"/>
                <w:rFonts w:hint="default"/>
              </w:rPr>
              <w:t>差：12分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8177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30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E751F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28A069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4AB46C00">
        <w:trPr>
          <w:trHeight w:val="1400" w:hRule="atLeast"/>
        </w:trPr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8F279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FFA1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相关</w:t>
            </w:r>
          </w:p>
          <w:p w14:paraId="32416D5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材料</w:t>
            </w:r>
          </w:p>
          <w:p w14:paraId="143804B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（15%）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F276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教研活动计划表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5C14B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填写规范，内容表述准确、简洁，教研室及学院负责人手写签名。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57343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7BE8F7AB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优：5分 </w:t>
            </w:r>
          </w:p>
          <w:p w14:paraId="60667FFD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良：4分 </w:t>
            </w:r>
          </w:p>
          <w:p w14:paraId="453F707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中：3分 </w:t>
            </w:r>
          </w:p>
          <w:p w14:paraId="46C296A4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00D2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18599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914BA8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22AFC772">
        <w:trPr>
          <w:trHeight w:val="120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24E37">
            <w:pPr>
              <w:jc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22864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ED11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教研活动记录本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9CA52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填写规范，能真实、准确、系统地记录教研活动的主要内容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A481F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0944EBAD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优：5分 </w:t>
            </w:r>
          </w:p>
          <w:p w14:paraId="4DFBD300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良：4分 </w:t>
            </w:r>
          </w:p>
          <w:p w14:paraId="0BE9BC2D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中：3分 </w:t>
            </w:r>
          </w:p>
          <w:p w14:paraId="73023A1F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2C49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00E10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29C232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5B2C0580">
        <w:trPr>
          <w:trHeight w:val="138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79358">
            <w:pPr>
              <w:jc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F6F94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951C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教研活动总结报告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A714C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格式规范。用代表性数据和事例说明教研活动的开展情况和活动成效。认真总结经验。深刻分析存在问题，提出的改进建议针对性强且具有可操作性。篇幅原则上不超过3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字。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B7F43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根据相关材料综合判断、评分。</w:t>
            </w:r>
          </w:p>
          <w:p w14:paraId="05F77D47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优：5分 </w:t>
            </w:r>
          </w:p>
          <w:p w14:paraId="75B4F358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良：4分 </w:t>
            </w:r>
          </w:p>
          <w:p w14:paraId="4D1CE3FA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中：3分 </w:t>
            </w:r>
          </w:p>
          <w:p w14:paraId="22CB9711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差：2分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7655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58D77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30B29C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084AD6FC">
        <w:trPr>
          <w:trHeight w:val="1000" w:hRule="atLeast"/>
        </w:trPr>
        <w:tc>
          <w:tcPr>
            <w:tcW w:w="467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DB505"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7604A5">
            <w:pPr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1D08FE9D">
        <w:trPr>
          <w:trHeight w:val="388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416E39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专家意见：</w:t>
            </w:r>
          </w:p>
          <w:p w14:paraId="411AB887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创新和亮点</w:t>
            </w:r>
          </w:p>
          <w:p w14:paraId="1C23C998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 w14:paraId="043436CA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 w14:paraId="62EA065D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 w14:paraId="4859F914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存在的主要问题及改进建议                                                                  </w:t>
            </w:r>
          </w:p>
          <w:p w14:paraId="434BFC98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  <w:p w14:paraId="6C10B583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  <w:p w14:paraId="550A3518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  <w:p w14:paraId="075155A0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  <w:p w14:paraId="0D34931E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                                                                              评审专家签名</w:t>
            </w:r>
          </w:p>
          <w:p w14:paraId="11A027F2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                                                                                                </w:t>
            </w:r>
          </w:p>
          <w:p w14:paraId="7E8BC1CB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                                                                               日期</w:t>
            </w:r>
          </w:p>
        </w:tc>
      </w:tr>
    </w:tbl>
    <w:p w14:paraId="70EF00A7"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2010600030101010101"/>
    <w:charset w:val="86"/>
    <w:family w:val="auto"/>
    <w:pitch w:val="default"/>
    <w:sig w:usb0="00000003" w:usb1="080E0000" w:usb2="00000010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2"/>
  </w:compat>
  <w:docVars>
    <w:docVar w:name="commondata" w:val="eyJoZGlkIjoiMjRiNWRkOTRlMmIyNzA4YTY3MDA5MTk4YzZhNWY4ZDQifQ=="/>
  </w:docVars>
  <w:rsids>
    <w:rsidRoot w:val="15F812AA"/>
    <w:rsid w:val="00025F9E"/>
    <w:rsid w:val="002F29EB"/>
    <w:rsid w:val="00305456"/>
    <w:rsid w:val="00873F7F"/>
    <w:rsid w:val="008D098A"/>
    <w:rsid w:val="00A21E70"/>
    <w:rsid w:val="00AC5D72"/>
    <w:rsid w:val="00BE216A"/>
    <w:rsid w:val="00C313E8"/>
    <w:rsid w:val="00E9296C"/>
    <w:rsid w:val="00FA19B1"/>
    <w:rsid w:val="0D301DF0"/>
    <w:rsid w:val="0E534538"/>
    <w:rsid w:val="15F812AA"/>
    <w:rsid w:val="2459240A"/>
    <w:rsid w:val="340C539A"/>
    <w:rsid w:val="3DE93EAD"/>
    <w:rsid w:val="3EF677E2"/>
    <w:rsid w:val="48DA3226"/>
    <w:rsid w:val="4E601885"/>
    <w:rsid w:val="5380346D"/>
    <w:rsid w:val="57C110D9"/>
    <w:rsid w:val="60FA4038"/>
    <w:rsid w:val="622E01A8"/>
    <w:rsid w:val="70DC03B1"/>
    <w:rsid w:val="7D4E7112"/>
    <w:rsid w:val="FFFDB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hint="eastAsia" w:ascii="仿宋" w:hAnsi="仿宋" w:eastAsia="仿宋" w:cs="仿宋"/>
      <w:b/>
      <w:bCs/>
      <w:color w:val="FF0000"/>
      <w:sz w:val="22"/>
      <w:szCs w:val="22"/>
      <w:u w:val="none"/>
    </w:rPr>
  </w:style>
  <w:style w:type="character" w:customStyle="1" w:styleId="5">
    <w:name w:val="font11"/>
    <w:basedOn w:val="2"/>
    <w:qFormat/>
    <w:uiPriority w:val="0"/>
    <w:rPr>
      <w:rFonts w:hint="eastAsia" w:ascii="仿宋" w:hAnsi="仿宋" w:eastAsia="仿宋" w:cs="仿宋"/>
      <w:color w:val="FF0000"/>
      <w:sz w:val="24"/>
      <w:szCs w:val="24"/>
      <w:u w:val="none"/>
    </w:rPr>
  </w:style>
  <w:style w:type="character" w:customStyle="1" w:styleId="6">
    <w:name w:val="font31"/>
    <w:basedOn w:val="2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921</Words>
  <Characters>965</Characters>
  <Lines>11</Lines>
  <Paragraphs>3</Paragraphs>
  <TotalTime>7</TotalTime>
  <ScaleCrop>false</ScaleCrop>
  <LinksUpToDate>false</LinksUpToDate>
  <CharactersWithSpaces>1431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2022-06-13T16:19:00Z</dcterms:created>
  <dc:creator>赖惟肖 Jason</dc:creator>
  <cp:lastModifiedBy>XIE CHENG</cp:lastModifiedBy>
  <dcterms:modified xsi:type="dcterms:W3CDTF">2025-02-25T15:26:01Z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1033-6.8.2.8850</vt:lpwstr>
  </property>
  <property fmtid="{D5CDD505-2E9C-101B-9397-08002B2CF9AE}" pid="3" name="ICV">
    <vt:lpwstr>1216DC5BEFE34A9EB12E8B381FC675F4</vt:lpwstr>
  </property>
</Properties>
</file>