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line="440" w:lineRule="exact"/>
        <w:jc w:val="left"/>
        <w:rPr>
          <w:rFonts w:ascii="仿宋_GB2312" w:hAnsi="宋体" w:eastAsia="仿宋_GB2312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kern w:val="0"/>
          <w:sz w:val="24"/>
          <w:szCs w:val="24"/>
        </w:rPr>
        <w:t>附件</w:t>
      </w:r>
      <w:r>
        <w:rPr>
          <w:rFonts w:hint="eastAsia" w:ascii="仿宋_GB2312" w:hAnsi="宋体" w:eastAsia="仿宋_GB2312" w:cs="宋体"/>
          <w:kern w:val="0"/>
          <w:sz w:val="24"/>
          <w:szCs w:val="24"/>
          <w:lang w:val="en-US" w:eastAsia="zh-CN"/>
        </w:rPr>
        <w:t>7</w:t>
      </w:r>
    </w:p>
    <w:p>
      <w:pPr>
        <w:spacing w:line="440" w:lineRule="exact"/>
        <w:ind w:firstLine="716" w:firstLineChars="198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试卷归档规范要求</w:t>
      </w:r>
    </w:p>
    <w:p>
      <w:pPr>
        <w:spacing w:line="380" w:lineRule="exact"/>
        <w:ind w:firstLine="594" w:firstLineChars="198"/>
        <w:jc w:val="center"/>
        <w:rPr>
          <w:rFonts w:ascii="宋体" w:hAnsi="宋体"/>
          <w:sz w:val="30"/>
          <w:szCs w:val="30"/>
        </w:rPr>
      </w:pPr>
    </w:p>
    <w:p>
      <w:pPr>
        <w:spacing w:line="440" w:lineRule="exact"/>
        <w:ind w:firstLine="554" w:firstLineChars="198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一、试卷归档要求</w:t>
      </w:r>
    </w:p>
    <w:p>
      <w:pPr>
        <w:spacing w:line="440" w:lineRule="exact"/>
        <w:ind w:firstLine="554" w:firstLineChars="198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（一）所有课程试卷均需归档。</w:t>
      </w:r>
    </w:p>
    <w:p>
      <w:pPr>
        <w:spacing w:line="440" w:lineRule="exact"/>
        <w:ind w:firstLine="554" w:firstLineChars="198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（二）试卷评阅后，按要求归档，归档时，主、辅修期末考试试卷以教学班为单位归档，补（缓）考、重（补）修试卷以课程为单位归档。</w:t>
      </w:r>
    </w:p>
    <w:p>
      <w:pPr>
        <w:spacing w:line="440" w:lineRule="exact"/>
        <w:ind w:firstLine="554" w:firstLineChars="198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（三）试卷归档材料</w:t>
      </w:r>
    </w:p>
    <w:p>
      <w:pPr>
        <w:spacing w:line="440" w:lineRule="exact"/>
        <w:ind w:firstLine="694" w:firstLineChars="248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</w:t>
      </w:r>
      <w:r>
        <w:rPr>
          <w:rFonts w:ascii="仿宋_GB2312" w:eastAsia="仿宋_GB2312"/>
          <w:sz w:val="28"/>
          <w:szCs w:val="28"/>
        </w:rPr>
        <w:t>.</w:t>
      </w:r>
      <w:r>
        <w:rPr>
          <w:rFonts w:hint="eastAsia" w:ascii="仿宋_GB2312" w:eastAsia="仿宋_GB2312"/>
          <w:sz w:val="28"/>
          <w:szCs w:val="28"/>
        </w:rPr>
        <w:t>笔试试卷归档材料依次为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</w:t>
      </w:r>
      <w:r>
        <w:rPr>
          <w:rFonts w:ascii="仿宋_GB2312" w:hAnsi="Times New Roman" w:eastAsia="仿宋_GB2312"/>
          <w:sz w:val="28"/>
          <w:szCs w:val="28"/>
        </w:rPr>
        <w:t>1</w:t>
      </w:r>
      <w:r>
        <w:rPr>
          <w:rFonts w:hint="eastAsia" w:ascii="仿宋_GB2312" w:hAnsi="Times New Roman" w:eastAsia="仿宋_GB2312"/>
          <w:sz w:val="28"/>
          <w:szCs w:val="28"/>
        </w:rPr>
        <w:t>）试题审批表：1份。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</w:t>
      </w:r>
      <w:r>
        <w:rPr>
          <w:rFonts w:ascii="仿宋_GB2312" w:hAnsi="Times New Roman" w:eastAsia="仿宋_GB2312"/>
          <w:sz w:val="28"/>
          <w:szCs w:val="28"/>
        </w:rPr>
        <w:t>2</w:t>
      </w:r>
      <w:r>
        <w:rPr>
          <w:rFonts w:hint="eastAsia" w:ascii="仿宋_GB2312" w:hAnsi="Times New Roman" w:eastAsia="仿宋_GB2312"/>
          <w:sz w:val="28"/>
          <w:szCs w:val="28"/>
        </w:rPr>
        <w:t>）考场情况记录表：1份。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spacing w:val="-8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</w:t>
      </w:r>
      <w:r>
        <w:rPr>
          <w:rFonts w:ascii="仿宋_GB2312" w:hAnsi="Times New Roman" w:eastAsia="仿宋_GB2312"/>
          <w:sz w:val="28"/>
          <w:szCs w:val="28"/>
        </w:rPr>
        <w:t>3</w:t>
      </w:r>
      <w:r>
        <w:rPr>
          <w:rFonts w:hint="eastAsia" w:ascii="仿宋_GB2312" w:hAnsi="Times New Roman" w:eastAsia="仿宋_GB2312"/>
          <w:sz w:val="28"/>
          <w:szCs w:val="28"/>
        </w:rPr>
        <w:t>）成绩登记表：1份。</w:t>
      </w:r>
      <w:r>
        <w:rPr>
          <w:rFonts w:hint="eastAsia" w:ascii="仿宋_GB2312" w:hAnsi="Times New Roman" w:eastAsia="仿宋_GB2312"/>
          <w:sz w:val="28"/>
          <w:szCs w:val="28"/>
          <w:lang w:val="en-US" w:eastAsia="zh-CN"/>
        </w:rPr>
        <w:t xml:space="preserve"> 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</w:t>
      </w:r>
      <w:r>
        <w:rPr>
          <w:rFonts w:ascii="仿宋_GB2312" w:hAnsi="Times New Roman" w:eastAsia="仿宋_GB2312"/>
          <w:sz w:val="28"/>
          <w:szCs w:val="28"/>
        </w:rPr>
        <w:t>4</w:t>
      </w:r>
      <w:r>
        <w:rPr>
          <w:rFonts w:hint="eastAsia" w:ascii="仿宋_GB2312" w:hAnsi="Times New Roman" w:eastAsia="仿宋_GB2312"/>
          <w:sz w:val="28"/>
          <w:szCs w:val="28"/>
        </w:rPr>
        <w:t>）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试卷分析表</w:t>
      </w:r>
      <w:r>
        <w:rPr>
          <w:rFonts w:hint="eastAsia" w:ascii="仿宋_GB2312" w:hAnsi="Times New Roman" w:eastAsia="仿宋_GB2312"/>
          <w:sz w:val="28"/>
          <w:szCs w:val="28"/>
        </w:rPr>
        <w:t>：1份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</w:t>
      </w:r>
      <w:r>
        <w:rPr>
          <w:rFonts w:ascii="仿宋_GB2312" w:hAnsi="Times New Roman" w:eastAsia="仿宋_GB2312"/>
          <w:sz w:val="28"/>
          <w:szCs w:val="28"/>
        </w:rPr>
        <w:t>5</w:t>
      </w:r>
      <w:r>
        <w:rPr>
          <w:rFonts w:hint="eastAsia" w:ascii="仿宋_GB2312" w:hAnsi="Times New Roman" w:eastAsia="仿宋_GB2312"/>
          <w:sz w:val="28"/>
          <w:szCs w:val="28"/>
        </w:rPr>
        <w:t>）试卷样卷：1份。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（6）</w:t>
      </w:r>
      <w:r>
        <w:rPr>
          <w:rFonts w:hint="eastAsia" w:ascii="仿宋_GB2312" w:hAnsi="Times New Roman" w:eastAsia="仿宋_GB2312"/>
          <w:spacing w:val="-8"/>
          <w:sz w:val="28"/>
          <w:szCs w:val="28"/>
        </w:rPr>
        <w:t>参考答案和评分标准</w:t>
      </w:r>
      <w:r>
        <w:rPr>
          <w:rFonts w:hint="eastAsia" w:ascii="仿宋_GB2312" w:hAnsi="Times New Roman" w:eastAsia="仿宋_GB2312"/>
          <w:sz w:val="28"/>
          <w:szCs w:val="28"/>
        </w:rPr>
        <w:t>：1份</w:t>
      </w:r>
      <w:r>
        <w:rPr>
          <w:rFonts w:hint="eastAsia" w:ascii="仿宋_GB2312" w:hAnsi="Times New Roman" w:eastAsia="仿宋_GB2312"/>
          <w:spacing w:val="-8"/>
          <w:sz w:val="28"/>
          <w:szCs w:val="28"/>
        </w:rPr>
        <w:t>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</w:t>
      </w:r>
      <w:r>
        <w:rPr>
          <w:rFonts w:ascii="仿宋_GB2312" w:hAnsi="Times New Roman" w:eastAsia="仿宋_GB2312"/>
          <w:sz w:val="28"/>
          <w:szCs w:val="28"/>
        </w:rPr>
        <w:t>7</w:t>
      </w:r>
      <w:r>
        <w:rPr>
          <w:rFonts w:hint="eastAsia" w:ascii="仿宋_GB2312" w:hAnsi="Times New Roman" w:eastAsia="仿宋_GB2312"/>
          <w:sz w:val="28"/>
          <w:szCs w:val="28"/>
        </w:rPr>
        <w:t>）试卷或答题纸（答题卡）。按学号顺序排列，试卷或答题纸（答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题卡）与成绩登记表的排序保持一致。</w:t>
      </w:r>
    </w:p>
    <w:p>
      <w:pPr>
        <w:pStyle w:val="6"/>
        <w:spacing w:line="440" w:lineRule="exact"/>
        <w:ind w:firstLine="700" w:firstLineChars="250"/>
        <w:rPr>
          <w:rFonts w:ascii="仿宋_GB2312" w:hAnsi="Times New Roman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2</w:t>
      </w:r>
      <w:r>
        <w:rPr>
          <w:rFonts w:ascii="仿宋_GB2312" w:hAnsi="Times New Roman" w:eastAsia="仿宋_GB2312"/>
          <w:color w:val="auto"/>
          <w:sz w:val="28"/>
          <w:szCs w:val="28"/>
          <w:highlight w:val="none"/>
        </w:rPr>
        <w:t>.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机试试卷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归档材料依次为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（</w:t>
      </w:r>
      <w:r>
        <w:rPr>
          <w:rFonts w:ascii="仿宋_GB2312" w:hAnsi="Times New Roman" w:eastAsia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）试题审批表：1份。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（</w:t>
      </w:r>
      <w:r>
        <w:rPr>
          <w:rFonts w:ascii="仿宋_GB2312" w:hAnsi="Times New Roman" w:eastAsia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）考场情况记录表：1份。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pacing w:val="-8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（</w:t>
      </w:r>
      <w:r>
        <w:rPr>
          <w:rFonts w:ascii="仿宋_GB2312" w:hAnsi="Times New Roman" w:eastAsia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）成绩登记表：1份。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（</w:t>
      </w:r>
      <w:r>
        <w:rPr>
          <w:rFonts w:ascii="仿宋_GB2312" w:hAnsi="Times New Roman" w:eastAsia="仿宋_GB2312"/>
          <w:color w:val="auto"/>
          <w:sz w:val="28"/>
          <w:szCs w:val="28"/>
          <w:highlight w:val="none"/>
        </w:rPr>
        <w:t>4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试卷分析表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：1份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（</w:t>
      </w:r>
      <w:r>
        <w:rPr>
          <w:rFonts w:ascii="仿宋_GB2312" w:hAnsi="Times New Roman" w:eastAsia="仿宋_GB2312"/>
          <w:color w:val="auto"/>
          <w:sz w:val="28"/>
          <w:szCs w:val="28"/>
          <w:highlight w:val="none"/>
        </w:rPr>
        <w:t>5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）试卷样卷：1份。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（6）</w:t>
      </w:r>
      <w:r>
        <w:rPr>
          <w:rFonts w:hint="eastAsia" w:ascii="仿宋_GB2312" w:hAnsi="Times New Roman" w:eastAsia="仿宋_GB2312"/>
          <w:color w:val="auto"/>
          <w:spacing w:val="-8"/>
          <w:sz w:val="28"/>
          <w:szCs w:val="28"/>
          <w:highlight w:val="none"/>
        </w:rPr>
        <w:t>参考答案和评分标准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：1份</w:t>
      </w:r>
      <w:r>
        <w:rPr>
          <w:rFonts w:hint="eastAsia" w:ascii="仿宋_GB2312" w:hAnsi="Times New Roman" w:eastAsia="仿宋_GB2312"/>
          <w:color w:val="auto"/>
          <w:spacing w:val="-8"/>
          <w:sz w:val="28"/>
          <w:szCs w:val="28"/>
          <w:highlight w:val="none"/>
        </w:rPr>
        <w:t>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（</w:t>
      </w:r>
      <w:r>
        <w:rPr>
          <w:rFonts w:ascii="仿宋_GB2312" w:hAnsi="Times New Roman" w:eastAsia="仿宋_GB2312"/>
          <w:color w:val="auto"/>
          <w:sz w:val="28"/>
          <w:szCs w:val="28"/>
          <w:highlight w:val="none"/>
        </w:rPr>
        <w:t>7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）以电子文档保存的学生答卷，用光盘刻录，光盘以“课程名称+班级名称”命名，每份机试的答卷以“学生姓名”命名。</w:t>
      </w:r>
    </w:p>
    <w:p>
      <w:pPr>
        <w:pStyle w:val="6"/>
        <w:spacing w:line="440" w:lineRule="exact"/>
        <w:ind w:firstLine="700" w:firstLineChars="250"/>
        <w:rPr>
          <w:rFonts w:ascii="仿宋_GB2312" w:hAnsi="Times New Roman" w:eastAsia="仿宋_GB2312"/>
          <w:color w:val="auto"/>
          <w:sz w:val="28"/>
          <w:szCs w:val="28"/>
          <w:highlight w:val="none"/>
        </w:rPr>
      </w:pPr>
      <w:r>
        <w:rPr>
          <w:rFonts w:ascii="仿宋_GB2312" w:hAnsi="Times New Roman" w:eastAsia="仿宋_GB2312"/>
          <w:color w:val="auto"/>
          <w:sz w:val="28"/>
          <w:szCs w:val="28"/>
          <w:highlight w:val="none"/>
        </w:rPr>
        <w:t>3.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笔试和机试相结合的试卷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归档材料依次为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（1）笔试部分按笔试试卷的要求归档。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（2）机试部分按机试试卷的要求归档。</w:t>
      </w:r>
    </w:p>
    <w:p>
      <w:pPr>
        <w:pStyle w:val="6"/>
        <w:spacing w:line="440" w:lineRule="exact"/>
        <w:ind w:firstLine="700" w:firstLineChars="25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4</w:t>
      </w:r>
      <w:r>
        <w:rPr>
          <w:rFonts w:ascii="仿宋_GB2312" w:hAnsi="Times New Roman" w:eastAsia="仿宋_GB2312"/>
          <w:color w:val="auto"/>
          <w:sz w:val="28"/>
          <w:szCs w:val="28"/>
        </w:rPr>
        <w:t>.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口试试卷</w:t>
      </w:r>
      <w:r>
        <w:rPr>
          <w:rFonts w:hint="eastAsia" w:ascii="仿宋_GB2312" w:eastAsia="仿宋_GB2312"/>
          <w:color w:val="auto"/>
          <w:sz w:val="28"/>
          <w:szCs w:val="28"/>
        </w:rPr>
        <w:t>归档材料依次为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（1）试卷样题：口试内容、评分标准：1份。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（2）考场情况记录表：1份。</w:t>
      </w:r>
    </w:p>
    <w:p>
      <w:pPr>
        <w:pStyle w:val="6"/>
        <w:spacing w:line="440" w:lineRule="exact"/>
        <w:ind w:firstLine="199" w:firstLineChars="71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 xml:space="preserve"> </w:t>
      </w:r>
      <w:r>
        <w:rPr>
          <w:rFonts w:ascii="仿宋_GB2312" w:hAnsi="Times New Roman" w:eastAsia="仿宋_GB2312"/>
          <w:color w:val="auto"/>
          <w:sz w:val="28"/>
          <w:szCs w:val="28"/>
        </w:rPr>
        <w:t xml:space="preserve">  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（3）试卷分析表：1份。</w:t>
      </w:r>
    </w:p>
    <w:p>
      <w:pPr>
        <w:pStyle w:val="6"/>
        <w:spacing w:line="440" w:lineRule="exact"/>
        <w:ind w:firstLine="560"/>
        <w:rPr>
          <w:rFonts w:hint="eastAsia"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（4）成绩登记表：1份。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（5）学生作答的简要记录（</w:t>
      </w:r>
      <w:r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  <w:t>参考口试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记录纸</w:t>
      </w:r>
      <w:r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  <w:t>模板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）。</w:t>
      </w:r>
    </w:p>
    <w:p>
      <w:pPr>
        <w:pStyle w:val="6"/>
        <w:spacing w:line="440" w:lineRule="exact"/>
        <w:ind w:firstLine="700" w:firstLineChars="25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5</w:t>
      </w:r>
      <w:r>
        <w:rPr>
          <w:rFonts w:ascii="仿宋_GB2312" w:hAnsi="Times New Roman" w:eastAsia="仿宋_GB2312"/>
          <w:color w:val="auto"/>
          <w:sz w:val="28"/>
          <w:szCs w:val="28"/>
        </w:rPr>
        <w:t>.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论文试卷</w:t>
      </w:r>
      <w:r>
        <w:rPr>
          <w:rFonts w:hint="eastAsia" w:ascii="仿宋_GB2312" w:eastAsia="仿宋_GB2312"/>
          <w:color w:val="auto"/>
          <w:sz w:val="28"/>
          <w:szCs w:val="28"/>
        </w:rPr>
        <w:t>归档材料依次为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（1）试卷样题：论文题目、评分标准：1份。</w:t>
      </w:r>
    </w:p>
    <w:p>
      <w:pPr>
        <w:pStyle w:val="6"/>
        <w:spacing w:line="440" w:lineRule="exact"/>
        <w:ind w:firstLine="199" w:firstLineChars="71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 xml:space="preserve"> </w:t>
      </w:r>
      <w:r>
        <w:rPr>
          <w:rFonts w:ascii="仿宋_GB2312" w:hAnsi="Times New Roman" w:eastAsia="仿宋_GB2312"/>
          <w:color w:val="auto"/>
          <w:sz w:val="28"/>
          <w:szCs w:val="28"/>
        </w:rPr>
        <w:t xml:space="preserve">  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（</w:t>
      </w:r>
      <w:r>
        <w:rPr>
          <w:rFonts w:ascii="仿宋_GB2312" w:hAnsi="Times New Roman" w:eastAsia="仿宋_GB2312"/>
          <w:color w:val="auto"/>
          <w:sz w:val="28"/>
          <w:szCs w:val="28"/>
        </w:rPr>
        <w:t>2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）试卷分析报表：1份。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</w:t>
      </w:r>
      <w:r>
        <w:rPr>
          <w:rFonts w:ascii="仿宋_GB2312" w:hAnsi="Times New Roman" w:eastAsia="仿宋_GB2312"/>
          <w:color w:val="auto"/>
          <w:sz w:val="28"/>
          <w:szCs w:val="28"/>
        </w:rPr>
        <w:t>3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）成绩登记表：1份。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（4）学生论文原稿（论文以电子文档提交的，保存电子文档。以“课程名称+论文+班级名称”命名，每份电子版论文以“学生姓名”命名</w:t>
      </w:r>
      <w:r>
        <w:rPr>
          <w:rFonts w:hint="eastAsia" w:ascii="仿宋_GB2312" w:hAnsi="Times New Roman" w:eastAsia="仿宋_GB2312"/>
          <w:color w:val="auto"/>
          <w:sz w:val="28"/>
          <w:szCs w:val="28"/>
          <w:lang w:val="en-US" w:eastAsia="zh-CN"/>
        </w:rPr>
        <w:t>。</w:t>
      </w:r>
    </w:p>
    <w:p>
      <w:pPr>
        <w:spacing w:line="440" w:lineRule="exact"/>
        <w:ind w:firstLine="554" w:firstLineChars="198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（三）与考核有关的资料，如平时学生提交的作业、考勤登记表等资料，由任课教师保存至学生毕业后</w:t>
      </w:r>
      <w:r>
        <w:rPr>
          <w:rFonts w:ascii="仿宋_GB2312" w:eastAsia="仿宋_GB2312"/>
          <w:color w:val="auto"/>
          <w:sz w:val="28"/>
          <w:szCs w:val="28"/>
        </w:rPr>
        <w:t>1</w:t>
      </w:r>
      <w:r>
        <w:rPr>
          <w:rFonts w:hint="eastAsia" w:ascii="仿宋_GB2312" w:eastAsia="仿宋_GB2312"/>
          <w:color w:val="auto"/>
          <w:sz w:val="28"/>
          <w:szCs w:val="28"/>
        </w:rPr>
        <w:t>年。</w:t>
      </w:r>
    </w:p>
    <w:p>
      <w:pPr>
        <w:pStyle w:val="6"/>
        <w:spacing w:line="440" w:lineRule="exact"/>
        <w:ind w:firstLine="700" w:firstLineChars="25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二、装订规范</w:t>
      </w:r>
    </w:p>
    <w:p>
      <w:pPr>
        <w:pStyle w:val="6"/>
        <w:spacing w:line="440" w:lineRule="exact"/>
        <w:ind w:firstLine="619" w:firstLineChars="221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（一）纸质的试卷</w:t>
      </w:r>
    </w:p>
    <w:p>
      <w:pPr>
        <w:pStyle w:val="6"/>
        <w:spacing w:line="440" w:lineRule="exact"/>
        <w:ind w:firstLine="840" w:firstLineChars="30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1</w:t>
      </w:r>
      <w:r>
        <w:rPr>
          <w:rFonts w:ascii="仿宋_GB2312" w:hAnsi="Times New Roman" w:eastAsia="仿宋_GB2312"/>
          <w:color w:val="auto"/>
          <w:sz w:val="28"/>
          <w:szCs w:val="28"/>
        </w:rPr>
        <w:t>.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试卷装订统一使用学校印制的试卷封面。</w:t>
      </w:r>
      <w:r>
        <w:rPr>
          <w:rFonts w:ascii="仿宋_GB2312" w:hAnsi="Times New Roman" w:eastAsia="仿宋_GB2312"/>
          <w:color w:val="auto"/>
          <w:sz w:val="28"/>
          <w:szCs w:val="28"/>
        </w:rPr>
        <w:t xml:space="preserve"> </w:t>
      </w:r>
    </w:p>
    <w:p>
      <w:pPr>
        <w:pStyle w:val="6"/>
        <w:spacing w:line="440" w:lineRule="exact"/>
        <w:ind w:firstLine="840" w:firstLineChars="300"/>
        <w:rPr>
          <w:rFonts w:hint="eastAsia"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2</w:t>
      </w:r>
      <w:r>
        <w:rPr>
          <w:rFonts w:ascii="仿宋_GB2312" w:hAnsi="Times New Roman" w:eastAsia="仿宋_GB2312"/>
          <w:color w:val="auto"/>
          <w:sz w:val="28"/>
          <w:szCs w:val="28"/>
        </w:rPr>
        <w:t>.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装订材料见</w:t>
      </w:r>
      <w:r>
        <w:rPr>
          <w:rFonts w:hint="eastAsia" w:ascii="仿宋_GB2312" w:eastAsia="仿宋_GB2312"/>
          <w:color w:val="auto"/>
          <w:sz w:val="28"/>
          <w:szCs w:val="28"/>
        </w:rPr>
        <w:t>笔试试卷归档材料及顺序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。</w:t>
      </w:r>
    </w:p>
    <w:p>
      <w:pPr>
        <w:pStyle w:val="6"/>
        <w:spacing w:line="440" w:lineRule="exact"/>
        <w:ind w:firstLine="840" w:firstLineChars="30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ascii="仿宋_GB2312" w:hAnsi="Times New Roman" w:eastAsia="仿宋_GB2312"/>
          <w:color w:val="auto"/>
          <w:sz w:val="28"/>
          <w:szCs w:val="28"/>
        </w:rPr>
        <w:t>3.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在试卷左侧装订线指定位置打孔，使用白色装订线，左侧装订、</w:t>
      </w:r>
      <w:r>
        <w:rPr>
          <w:rFonts w:ascii="仿宋_GB2312" w:hAnsi="Times New Roman" w:eastAsia="仿宋_GB2312"/>
          <w:color w:val="auto"/>
          <w:sz w:val="28"/>
          <w:szCs w:val="28"/>
        </w:rPr>
        <w:t>整齐牢固，不掉页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。</w:t>
      </w:r>
    </w:p>
    <w:p>
      <w:pPr>
        <w:pStyle w:val="6"/>
        <w:spacing w:line="440" w:lineRule="exact"/>
        <w:ind w:firstLine="840" w:firstLineChars="30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ascii="仿宋_GB2312" w:hAnsi="Times New Roman" w:eastAsia="仿宋_GB2312"/>
          <w:color w:val="auto"/>
          <w:sz w:val="28"/>
          <w:szCs w:val="28"/>
        </w:rPr>
        <w:t>4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.答题卡装入专用试卷袋内，附在教学班试卷册后。</w:t>
      </w:r>
      <w:r>
        <w:rPr>
          <w:rFonts w:ascii="仿宋_GB2312" w:hAnsi="Times New Roman" w:eastAsia="仿宋_GB2312"/>
          <w:color w:val="auto"/>
          <w:sz w:val="28"/>
          <w:szCs w:val="28"/>
        </w:rPr>
        <w:t xml:space="preserve"> </w:t>
      </w:r>
    </w:p>
    <w:p>
      <w:pPr>
        <w:pStyle w:val="6"/>
        <w:spacing w:line="440" w:lineRule="exact"/>
        <w:ind w:firstLine="840" w:firstLineChars="30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ascii="仿宋_GB2312" w:hAnsi="Times New Roman" w:eastAsia="仿宋_GB2312"/>
          <w:color w:val="auto"/>
          <w:sz w:val="28"/>
          <w:szCs w:val="28"/>
        </w:rPr>
        <w:t>5.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论文试卷，纸质的论文按学号排序，装订成册</w:t>
      </w:r>
      <w:r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  <w:t>或装入试卷袋内，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附上封面。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（二）非纸质的试卷</w:t>
      </w:r>
    </w:p>
    <w:p>
      <w:pPr>
        <w:pStyle w:val="6"/>
        <w:spacing w:line="440" w:lineRule="exact"/>
        <w:ind w:firstLine="840" w:firstLineChars="300"/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电子媒介</w:t>
      </w:r>
      <w:r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如音视、视频等可刻成光盘</w:t>
      </w:r>
      <w:r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  <w:t>，或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拷贝至移动硬</w:t>
      </w:r>
      <w:r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  <w:t>盘。</w:t>
      </w:r>
    </w:p>
    <w:p>
      <w:pPr>
        <w:pStyle w:val="6"/>
        <w:spacing w:line="440" w:lineRule="exact"/>
        <w:ind w:firstLine="840" w:firstLineChars="30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纸质的试卷</w:t>
      </w:r>
      <w:r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  <w:t>和非纸质的试卷，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完成装订</w:t>
      </w:r>
      <w:r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  <w:t>或存储后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交开课单位。</w:t>
      </w:r>
    </w:p>
    <w:p>
      <w:pPr>
        <w:pStyle w:val="6"/>
        <w:spacing w:line="440" w:lineRule="exact"/>
        <w:ind w:firstLine="700" w:firstLineChars="25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三、保存要求</w:t>
      </w:r>
    </w:p>
    <w:p>
      <w:pPr>
        <w:pStyle w:val="6"/>
        <w:spacing w:line="440" w:lineRule="exact"/>
        <w:ind w:firstLine="700" w:firstLineChars="25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1.期末考试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归档材料</w:t>
      </w:r>
      <w:r>
        <w:rPr>
          <w:rFonts w:hint="eastAsia" w:ascii="仿宋_GB2312" w:eastAsia="仿宋_GB2312"/>
          <w:color w:val="auto"/>
          <w:sz w:val="28"/>
          <w:szCs w:val="28"/>
        </w:rPr>
        <w:t>由开课单位按要求收齐整理后,于次学期开学初第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五</w:t>
      </w:r>
      <w:r>
        <w:rPr>
          <w:rFonts w:hint="eastAsia" w:ascii="仿宋_GB2312" w:eastAsia="仿宋_GB2312"/>
          <w:color w:val="auto"/>
          <w:sz w:val="28"/>
          <w:szCs w:val="28"/>
        </w:rPr>
        <w:t>周前统一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交</w:t>
      </w:r>
      <w:r>
        <w:rPr>
          <w:rFonts w:hint="eastAsia" w:ascii="仿宋_GB2312" w:eastAsia="仿宋_GB2312"/>
          <w:color w:val="auto"/>
          <w:sz w:val="28"/>
          <w:szCs w:val="28"/>
        </w:rPr>
        <w:t>教务处存档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。</w:t>
      </w:r>
    </w:p>
    <w:p>
      <w:pPr>
        <w:pStyle w:val="6"/>
        <w:spacing w:line="440" w:lineRule="exact"/>
        <w:ind w:firstLine="700" w:firstLineChars="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2.其余</w:t>
      </w:r>
      <w:r>
        <w:rPr>
          <w:rFonts w:hint="eastAsia" w:ascii="仿宋_GB2312" w:eastAsia="仿宋_GB2312"/>
          <w:sz w:val="28"/>
          <w:szCs w:val="28"/>
          <w:lang w:eastAsia="zh-CN"/>
        </w:rPr>
        <w:t>考试归档材料</w:t>
      </w:r>
      <w:r>
        <w:rPr>
          <w:rFonts w:hint="eastAsia" w:ascii="仿宋_GB2312" w:eastAsia="仿宋_GB2312"/>
          <w:sz w:val="28"/>
          <w:szCs w:val="28"/>
        </w:rPr>
        <w:t>（含辅修专业）由开课单位负责归档存放。</w:t>
      </w:r>
    </w:p>
    <w:p>
      <w:pPr>
        <w:pStyle w:val="6"/>
        <w:spacing w:line="440" w:lineRule="exact"/>
        <w:ind w:firstLine="700" w:firstLineChars="250"/>
        <w:rPr>
          <w:rFonts w:hint="eastAsia" w:ascii="仿宋_GB2312" w:eastAsia="仿宋_GB2312"/>
          <w:sz w:val="28"/>
          <w:szCs w:val="28"/>
        </w:rPr>
      </w:pPr>
    </w:p>
    <w:p>
      <w:pPr>
        <w:pStyle w:val="6"/>
        <w:spacing w:line="440" w:lineRule="exact"/>
        <w:ind w:firstLine="700" w:firstLineChars="250"/>
        <w:rPr>
          <w:rFonts w:hint="eastAsia" w:ascii="仿宋_GB2312" w:eastAsia="仿宋_GB2312"/>
          <w:sz w:val="28"/>
          <w:szCs w:val="28"/>
        </w:rPr>
      </w:pPr>
    </w:p>
    <w:p>
      <w:pPr>
        <w:pStyle w:val="6"/>
        <w:spacing w:line="440" w:lineRule="exact"/>
        <w:ind w:firstLine="700" w:firstLineChars="250"/>
        <w:rPr>
          <w:rFonts w:hint="eastAsia" w:ascii="仿宋_GB2312" w:eastAsia="仿宋_GB2312"/>
          <w:sz w:val="28"/>
          <w:szCs w:val="28"/>
        </w:rPr>
      </w:pPr>
    </w:p>
    <w:p>
      <w:pPr>
        <w:pStyle w:val="6"/>
        <w:spacing w:line="440" w:lineRule="exact"/>
        <w:ind w:firstLine="700" w:firstLineChars="250"/>
        <w:rPr>
          <w:rFonts w:hint="eastAsia" w:ascii="仿宋_GB2312" w:eastAsia="仿宋_GB2312"/>
          <w:sz w:val="28"/>
          <w:szCs w:val="28"/>
        </w:rPr>
      </w:pPr>
    </w:p>
    <w:p>
      <w:pPr>
        <w:jc w:val="center"/>
        <w:rPr>
          <w:rFonts w:hint="eastAsia" w:ascii="仿宋_GB2312" w:hAnsi="宋体" w:eastAsia="仿宋_GB2312" w:cs="宋体"/>
          <w:b/>
          <w:sz w:val="30"/>
          <w:szCs w:val="30"/>
        </w:rPr>
      </w:pPr>
      <w:r>
        <w:rPr>
          <w:rFonts w:hint="eastAsia" w:ascii="仿宋_GB2312" w:hAnsi="宋体" w:eastAsia="仿宋_GB2312" w:cs="宋体"/>
          <w:b/>
          <w:sz w:val="30"/>
          <w:szCs w:val="30"/>
        </w:rPr>
        <w:t>广东外语外贸大学南国商学院</w:t>
      </w:r>
      <w:r>
        <w:rPr>
          <w:rFonts w:hint="eastAsia" w:ascii="仿宋_GB2312" w:hAnsi="宋体" w:eastAsia="仿宋_GB2312" w:cs="宋体"/>
          <w:b/>
          <w:sz w:val="30"/>
          <w:szCs w:val="30"/>
          <w:lang w:eastAsia="zh-CN"/>
        </w:rPr>
        <w:t>口试</w:t>
      </w:r>
      <w:r>
        <w:rPr>
          <w:rFonts w:hint="eastAsia" w:ascii="仿宋_GB2312" w:hAnsi="宋体" w:eastAsia="仿宋_GB2312" w:cs="宋体"/>
          <w:b/>
          <w:sz w:val="30"/>
          <w:szCs w:val="30"/>
        </w:rPr>
        <w:t>记录纸</w:t>
      </w:r>
      <w:r>
        <w:rPr>
          <w:rFonts w:hint="eastAsia" w:ascii="仿宋_GB2312" w:hAnsi="宋体" w:eastAsia="仿宋_GB2312" w:cs="宋体"/>
          <w:b/>
          <w:sz w:val="30"/>
          <w:szCs w:val="30"/>
          <w:lang w:eastAsia="zh-CN"/>
        </w:rPr>
        <w:t>模板</w:t>
      </w:r>
    </w:p>
    <w:p>
      <w:pPr>
        <w:rPr>
          <w:rFonts w:hint="eastAsia"/>
          <w:b/>
        </w:rPr>
      </w:pPr>
      <w:r>
        <w:rPr>
          <w:rFonts w:hint="eastAsia"/>
          <w:b/>
        </w:rPr>
        <w:t>————————————————————————————————————————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考生学</w:t>
      </w:r>
      <w:r>
        <w:rPr>
          <w:rFonts w:hint="eastAsia" w:ascii="仿宋_GB2312" w:hAnsi="宋体" w:eastAsia="仿宋_GB2312" w:cs="宋体"/>
          <w:sz w:val="28"/>
          <w:szCs w:val="28"/>
        </w:rPr>
        <w:t>院</w:t>
      </w:r>
      <w:r>
        <w:rPr>
          <w:rFonts w:hint="eastAsia" w:ascii="仿宋_GB2312" w:hAnsi="Dotum" w:eastAsia="仿宋_GB2312" w:cs="Dotum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 xml:space="preserve">                      </w:t>
      </w:r>
      <w:r>
        <w:rPr>
          <w:rFonts w:hint="eastAsia" w:ascii="仿宋_GB2312" w:eastAsia="仿宋_GB2312"/>
          <w:sz w:val="28"/>
          <w:szCs w:val="28"/>
          <w:lang w:eastAsia="zh-CN"/>
        </w:rPr>
        <w:t>考试</w:t>
      </w:r>
      <w:r>
        <w:rPr>
          <w:rFonts w:hint="eastAsia" w:ascii="仿宋_GB2312" w:hAnsi="宋体" w:eastAsia="仿宋_GB2312" w:cs="宋体"/>
          <w:sz w:val="28"/>
          <w:szCs w:val="28"/>
        </w:rPr>
        <w:t>班级</w:t>
      </w:r>
      <w:r>
        <w:rPr>
          <w:rFonts w:hint="eastAsia" w:ascii="仿宋_GB2312" w:hAnsi="Dotum" w:eastAsia="仿宋_GB2312" w:cs="Dotum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 xml:space="preserve">                            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Dotum" w:eastAsia="仿宋_GB2312" w:cs="Dotum"/>
          <w:sz w:val="28"/>
          <w:szCs w:val="28"/>
          <w:lang w:eastAsia="zh-CN"/>
        </w:rPr>
        <w:t>课程名称：</w:t>
      </w:r>
      <w:r>
        <w:rPr>
          <w:rFonts w:hint="eastAsia" w:ascii="仿宋_GB2312" w:eastAsia="仿宋_GB2312"/>
          <w:sz w:val="28"/>
          <w:szCs w:val="28"/>
        </w:rPr>
        <w:t xml:space="preserve">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  <w:lang w:eastAsia="zh-CN"/>
        </w:rPr>
        <w:t>口试</w:t>
      </w:r>
      <w:r>
        <w:rPr>
          <w:rFonts w:hint="eastAsia" w:ascii="仿宋_GB2312" w:hAnsi="宋体" w:eastAsia="仿宋_GB2312" w:cs="宋体"/>
          <w:sz w:val="28"/>
          <w:szCs w:val="28"/>
        </w:rPr>
        <w:t>时间</w:t>
      </w:r>
      <w:r>
        <w:rPr>
          <w:rFonts w:hint="eastAsia" w:ascii="仿宋_GB2312" w:hAnsi="Dotum" w:eastAsia="仿宋_GB2312" w:cs="Dotum"/>
          <w:sz w:val="28"/>
          <w:szCs w:val="28"/>
        </w:rPr>
        <w:t>：</w:t>
      </w:r>
    </w:p>
    <w:p>
      <w:pPr>
        <w:rPr>
          <w:rFonts w:hint="eastAsia" w:ascii="仿宋_GB2312" w:hAnsi="Dotum" w:eastAsia="仿宋_GB2312" w:cs="Dotum"/>
          <w:sz w:val="28"/>
          <w:szCs w:val="28"/>
        </w:rPr>
      </w:pPr>
      <w:r>
        <w:rPr>
          <w:rFonts w:hint="eastAsia" w:ascii="仿宋_GB2312" w:hAnsi="Dotum" w:eastAsia="仿宋_GB2312" w:cs="Dotum"/>
          <w:sz w:val="28"/>
          <w:szCs w:val="28"/>
          <w:lang w:eastAsia="zh-CN"/>
        </w:rPr>
        <w:t>简要记录</w:t>
      </w:r>
      <w:r>
        <w:rPr>
          <w:rFonts w:hint="eastAsia" w:ascii="仿宋_GB2312" w:hAnsi="Dotum" w:eastAsia="仿宋_GB2312" w:cs="Dotum"/>
          <w:sz w:val="28"/>
          <w:szCs w:val="28"/>
        </w:rPr>
        <w:t xml:space="preserve">：              </w:t>
      </w:r>
      <w:r>
        <w:rPr>
          <w:rFonts w:hint="eastAsia" w:ascii="仿宋_GB2312" w:hAnsi="Dotum" w:eastAsia="仿宋_GB2312" w:cs="Dotum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Dotum" w:eastAsia="仿宋_GB2312" w:cs="Dotum"/>
          <w:sz w:val="28"/>
          <w:szCs w:val="28"/>
        </w:rPr>
        <w:t xml:space="preserve">  </w:t>
      </w:r>
      <w:r>
        <w:rPr>
          <w:rFonts w:hint="eastAsia" w:ascii="仿宋_GB2312" w:hAnsi="Dotum" w:eastAsia="仿宋_GB2312" w:cs="Dotum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Dotum" w:eastAsia="仿宋_GB2312" w:cs="Dotum"/>
          <w:sz w:val="28"/>
          <w:szCs w:val="28"/>
        </w:rPr>
        <w:t xml:space="preserve">  </w:t>
      </w:r>
      <w:r>
        <w:rPr>
          <w:rFonts w:hint="eastAsia" w:ascii="仿宋_GB2312" w:hAnsi="Dotum" w:eastAsia="仿宋_GB2312" w:cs="Dotum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Dotum" w:eastAsia="仿宋_GB2312" w:cs="Dotum"/>
          <w:sz w:val="28"/>
          <w:szCs w:val="28"/>
          <w:lang w:eastAsia="zh-CN"/>
        </w:rPr>
        <w:t>口试</w:t>
      </w:r>
      <w:r>
        <w:rPr>
          <w:rFonts w:hint="eastAsia" w:ascii="仿宋_GB2312" w:hAnsi="Dotum" w:eastAsia="仿宋_GB2312" w:cs="Dotum"/>
          <w:sz w:val="28"/>
          <w:szCs w:val="28"/>
        </w:rPr>
        <w:t>地点：</w:t>
      </w: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Dotum" w:eastAsia="仿宋_GB2312" w:cs="Dotum"/>
          <w:sz w:val="28"/>
          <w:szCs w:val="28"/>
          <w:lang w:val="en-US" w:eastAsia="zh-CN"/>
        </w:rPr>
        <w:t xml:space="preserve">                                        </w:t>
      </w:r>
      <w:r>
        <w:rPr>
          <w:rFonts w:hint="eastAsia" w:ascii="仿宋_GB2312" w:hAnsi="Dotum" w:eastAsia="仿宋_GB2312" w:cs="Dotum"/>
          <w:sz w:val="28"/>
          <w:szCs w:val="28"/>
          <w:lang w:eastAsia="zh-CN"/>
        </w:rPr>
        <w:t>任课教师签名：</w:t>
      </w:r>
    </w:p>
    <w:sectPr>
      <w:headerReference r:id="rId4" w:type="first"/>
      <w:footerReference r:id="rId7" w:type="first"/>
      <w:footerReference r:id="rId5" w:type="default"/>
      <w:footerReference r:id="rId6" w:type="even"/>
      <w:pgSz w:w="11906" w:h="16838"/>
      <w:pgMar w:top="1191" w:right="1644" w:bottom="1191" w:left="1644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ind w:right="360" w:firstLine="360"/>
    </w:pPr>
    <w:r>
      <w:rPr>
        <w:rFonts w:ascii="Calibri" w:hAnsi="Calibri" w:eastAsia="宋体" w:cs="Calibri"/>
        <w:kern w:val="2"/>
        <w:sz w:val="18"/>
        <w:szCs w:val="18"/>
        <w:lang w:val="en-US" w:eastAsia="zh-CN" w:bidi="ar-SA"/>
      </w:rPr>
      <w:pict>
        <v:shape id="文本框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rPr>
                    <w:rStyle w:val="5"/>
                    <w:rFonts w:ascii="宋体" w:hAnsi="宋体"/>
                    <w:sz w:val="28"/>
                    <w:szCs w:val="28"/>
                  </w:rPr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5"/>
                    <w:rFonts w:ascii="宋体" w:hAnsi="宋体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Style w:val="5"/>
                    <w:rFonts w:ascii="宋体" w:hAnsi="宋体"/>
                    <w:sz w:val="28"/>
                    <w:szCs w:val="28"/>
                  </w:rPr>
                  <w:t>- 2 -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hAnchor="margin" w:vAnchor="text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- 2 -</w: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Calibri"/>
        <w:kern w:val="2"/>
        <w:sz w:val="18"/>
        <w:szCs w:val="18"/>
        <w:lang w:val="en-US" w:eastAsia="zh-CN" w:bidi="ar-SA"/>
      </w:rPr>
      <w:pict>
        <v:shape id="文本框2" o:spid="_x0000_s1026" type="#_x0000_t202" style="position:absolute;left:0;margin-top:0pt;height:144pt;width:144pt;mso-position-horizontal:center;mso-position-horizontal-relative:margin;mso-wrap-style:none;rotation:0f;z-index:251659264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- 1 -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  <w:rPr/>
  </w:style>
  <w:style w:type="paragraph" w:customStyle="1" w:styleId="6">
    <w:name w:val="my正文"/>
    <w:basedOn w:val="1"/>
    <w:qFormat/>
    <w:uiPriority w:val="0"/>
    <w:pPr>
      <w:ind w:firstLine="200" w:firstLineChars="200"/>
    </w:pPr>
    <w:rPr>
      <w:rFonts w:ascii="High Tower Text" w:hAnsi="High Tower Text"/>
      <w:sz w:val="24"/>
      <w:szCs w:val="24"/>
    </w:rPr>
  </w:style>
  <w:style w:type="paragraph" w:customStyle="1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字符"/>
    <w:basedOn w:val="4"/>
    <w:link w:val="3"/>
    <w:qFormat/>
    <w:uiPriority w:val="0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924</Characters>
  <Lines>7</Lines>
  <Paragraphs>2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2022-04-27T14:56:00Z</dcterms:created>
  <dc:creator>Administrator</dc:creator>
  <cp:lastModifiedBy>Administrator</cp:lastModifiedBy>
  <cp:lastPrinted>2022-05-09T07:59:00Z</cp:lastPrinted>
  <dcterms:modified xsi:type="dcterms:W3CDTF">2022-05-10T02:22:17Z</dcterms:modified>
  <dc:title>附件5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