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  <w:shd w:val="clear" w:fill="FFFFFF"/>
        </w:rPr>
        <w:t>关于开展202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  <w:shd w:val="clear" w:fill="FFFFFF"/>
        </w:rPr>
        <w:t>届本科毕业论文（设计）校级抽检工作的补充通知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各学院：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为进一步规范毕业论文（设计）管理工作，提高毕业论文（设计）质量，根据教育部《本科毕业论文（设计）抽检办法（试行）》（教督〔2020〕5号）、广东省教育厅《广东省本科毕业论文（设计）抽检实施细则（试行）》（粤教高〔2023〕1号）精神和要求，学校将于4月19日启动全校范围的2023届本科毕业论文（设计）抽检工作。为保障毕业论文（设计）检查的专业性和规范性，请各学院根据专业分类，分别推荐三名专家担任校级抽检评审专家，其中每个专业必须包含一名校外评审专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1. 评审专家要求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评审专家应具有副高及以上职称（如有特殊情况，请与教务处协商处理）。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2.各学院专业分类列表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3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计算机学院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计算机科学与技术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物联网工程(5G创新实验班)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网络工程(云计算工程师班)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西方语言文化学院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葡萄牙语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经济学院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国际经济与贸易 双语教学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国际商务 双语教学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  <w:lang w:val="en-US" w:eastAsia="zh-CN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  <w:lang w:val="en-US" w:eastAsia="zh-CN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  <w:lang w:val="en-US" w:eastAsia="zh-CN"/>
              </w:rPr>
            </w:pPr>
          </w:p>
          <w:p>
            <w:pPr>
              <w:spacing w:beforeLines="0" w:afterLines="0"/>
              <w:jc w:val="center"/>
              <w:rPr>
                <w:rFonts w:hint="default" w:ascii="Arial Unicode MS" w:hAnsi="Arial Unicode MS" w:eastAsia="Arial Unicode MS"/>
                <w:color w:val="000000"/>
                <w:sz w:val="20"/>
                <w:szCs w:val="24"/>
                <w:lang w:val="en-US" w:eastAsia="zh-CN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  <w:lang w:val="en-US" w:eastAsia="zh-CN"/>
              </w:rPr>
              <w:t>经济学院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金融学 双语教学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投资学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税收学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金融学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经管复合型人才创新班(金融学)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经管复合型人才创新班(国际经济与贸易)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管理学院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会展经济与管理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经管复合型人才创新班(会计学)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会计学(双语教学)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中国语言文化学院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汉语言文学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东方语言文化学院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朝鲜语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360" w:lineRule="auto"/>
              <w:jc w:val="center"/>
              <w:rPr>
                <w:rFonts w:hint="eastAsia" w:ascii="Arial Unicode MS" w:hAnsi="Arial Unicode MS" w:eastAsia="Arial Unicode MS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教育学院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 w:cstheme="minorBidi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小学教育(英语)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99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  <w:p>
            <w:pPr>
              <w:spacing w:beforeLines="0" w:afterLines="0"/>
              <w:jc w:val="center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英语语言文化学院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翻译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英语(师范)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英语(语言文化)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998" w:type="dxa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righ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英语(国际传播)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新媒体与国际传播学院</w:t>
            </w:r>
          </w:p>
        </w:tc>
        <w:tc>
          <w:tcPr>
            <w:tcW w:w="3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left"/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</w:pPr>
            <w:r>
              <w:rPr>
                <w:rFonts w:hint="eastAsia" w:ascii="Arial Unicode MS" w:hAnsi="Arial Unicode MS" w:eastAsia="Arial Unicode MS"/>
                <w:color w:val="000000"/>
                <w:sz w:val="20"/>
                <w:szCs w:val="24"/>
              </w:rPr>
              <w:t>网络与新媒体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20" w:firstLineChars="20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请各学院于2024年4月26日前将《2024届毕业论文（设计）校级抽检专家推荐信息表》提交教务处，电子版请发至109046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@gwng.edu.cn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邮箱。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如有未尽事宜，另行通知。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联系人：刘诗雯，刘茗雪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 w:firstLine="48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联系电话：22245806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72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72" w:lineRule="atLeast"/>
        <w:ind w:left="0"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72" w:lineRule="atLeast"/>
        <w:ind w:left="0" w:right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教务处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72" w:lineRule="atLeast"/>
        <w:ind w:left="0" w:right="0"/>
        <w:jc w:val="righ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2024年4月23日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OTNjMDMzMWU5NTlmMmM1YTk4MTkxMWU4ZjA3N2MifQ=="/>
  </w:docVars>
  <w:rsids>
    <w:rsidRoot w:val="00172A27"/>
    <w:rsid w:val="1BB43819"/>
    <w:rsid w:val="38D72E04"/>
    <w:rsid w:val="40F01597"/>
    <w:rsid w:val="49F41507"/>
    <w:rsid w:val="7AE125A4"/>
    <w:rsid w:val="7BAB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2024-04-22T11:02:00Z</dcterms:created>
  <dc:creator>刘月亮</dc:creator>
  <cp:lastModifiedBy>刘月亮</cp:lastModifiedBy>
  <dcterms:modified xsi:type="dcterms:W3CDTF">2024-04-23T08:55:20Z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A3AA9B837E174D28A459709376677243_13</vt:lpwstr>
  </property>
</Properties>
</file>