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1" w:after="0" w:afterAutospacing="1" w:line="240" w:lineRule="atLeast"/>
        <w:ind w:left="360" w:leftChars="0"/>
        <w:jc w:val="center"/>
        <w:textAlignment w:val="auto"/>
        <w:rPr>
          <w:b/>
          <w:bCs/>
          <w:sz w:val="36"/>
          <w:szCs w:val="36"/>
        </w:rPr>
      </w:pPr>
      <w:r>
        <w:rPr>
          <w:b/>
          <w:bCs/>
          <w:sz w:val="36"/>
          <w:szCs w:val="36"/>
        </w:rPr>
        <w:t>关于组织201</w:t>
      </w:r>
      <w:r>
        <w:rPr>
          <w:rFonts w:hint="eastAsia"/>
          <w:b/>
          <w:bCs/>
          <w:sz w:val="36"/>
          <w:szCs w:val="36"/>
          <w:lang w:val="en-US" w:eastAsia="zh-CN"/>
        </w:rPr>
        <w:t>8</w:t>
      </w:r>
      <w:r>
        <w:rPr>
          <w:b/>
          <w:bCs/>
          <w:sz w:val="36"/>
          <w:szCs w:val="36"/>
        </w:rPr>
        <w:t>级、201</w:t>
      </w:r>
      <w:r>
        <w:rPr>
          <w:rFonts w:hint="eastAsia"/>
          <w:b/>
          <w:bCs/>
          <w:sz w:val="36"/>
          <w:szCs w:val="36"/>
          <w:lang w:val="en-US" w:eastAsia="zh-CN"/>
        </w:rPr>
        <w:t>9</w:t>
      </w:r>
      <w:r>
        <w:rPr>
          <w:b/>
          <w:bCs/>
          <w:sz w:val="36"/>
          <w:szCs w:val="36"/>
        </w:rPr>
        <w:t>级学生修读</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1" w:after="0" w:afterAutospacing="1" w:line="240" w:lineRule="atLeast"/>
        <w:jc w:val="center"/>
        <w:textAlignment w:val="auto"/>
        <w:rPr>
          <w:rFonts w:hint="eastAsia" w:asciiTheme="minorEastAsia" w:hAnsiTheme="minorEastAsia" w:eastAsiaTheme="minorEastAsia" w:cstheme="minorEastAsia"/>
          <w:sz w:val="28"/>
          <w:szCs w:val="28"/>
        </w:rPr>
      </w:pPr>
      <w:r>
        <w:rPr>
          <w:rFonts w:hint="eastAsia"/>
          <w:b/>
          <w:bCs/>
          <w:sz w:val="36"/>
          <w:szCs w:val="36"/>
          <w:lang w:val="en-US" w:eastAsia="zh-CN"/>
        </w:rPr>
        <w:t xml:space="preserve">     </w:t>
      </w:r>
      <w:r>
        <w:rPr>
          <w:b/>
          <w:bCs/>
          <w:sz w:val="36"/>
          <w:szCs w:val="36"/>
        </w:rPr>
        <w:t>20</w:t>
      </w:r>
      <w:r>
        <w:rPr>
          <w:rFonts w:hint="eastAsia"/>
          <w:b/>
          <w:bCs/>
          <w:sz w:val="36"/>
          <w:szCs w:val="36"/>
          <w:lang w:val="en-US" w:eastAsia="zh-CN"/>
        </w:rPr>
        <w:t>20</w:t>
      </w:r>
      <w:r>
        <w:rPr>
          <w:b/>
          <w:bCs/>
          <w:sz w:val="36"/>
          <w:szCs w:val="36"/>
        </w:rPr>
        <w:t>-202</w:t>
      </w:r>
      <w:r>
        <w:rPr>
          <w:rFonts w:hint="eastAsia"/>
          <w:b/>
          <w:bCs/>
          <w:sz w:val="36"/>
          <w:szCs w:val="36"/>
          <w:lang w:val="en-US" w:eastAsia="zh-CN"/>
        </w:rPr>
        <w:t>1</w:t>
      </w:r>
      <w:r>
        <w:rPr>
          <w:b/>
          <w:bCs/>
          <w:sz w:val="36"/>
          <w:szCs w:val="36"/>
        </w:rPr>
        <w:t>学年第</w:t>
      </w:r>
      <w:r>
        <w:rPr>
          <w:rFonts w:hint="eastAsia"/>
          <w:b/>
          <w:bCs/>
          <w:sz w:val="36"/>
          <w:szCs w:val="36"/>
          <w:lang w:val="en-US" w:eastAsia="zh-CN"/>
        </w:rPr>
        <w:t>二</w:t>
      </w:r>
      <w:r>
        <w:rPr>
          <w:b/>
          <w:bCs/>
          <w:sz w:val="36"/>
          <w:szCs w:val="36"/>
        </w:rPr>
        <w:t>学期辅修专业的通知</w:t>
      </w:r>
      <w:r>
        <w:rPr>
          <w:rFonts w:hint="eastAsia" w:asciiTheme="minorEastAsia" w:hAnsiTheme="minorEastAsia" w:eastAsiaTheme="minorEastAsia" w:cstheme="minorEastAsia"/>
          <w:b/>
          <w:color w:val="FFFFFF"/>
          <w:sz w:val="28"/>
          <w:szCs w:val="28"/>
        </w:rPr>
        <w:t>9 )</w:t>
      </w:r>
    </w:p>
    <w:p>
      <w:pPr>
        <w:keepNext w:val="0"/>
        <w:keepLines w:val="0"/>
        <w:widowControl/>
        <w:suppressLineNumbers w:val="0"/>
        <w:spacing w:before="0" w:beforeAutospacing="0" w:after="0" w:afterAutospacing="0" w:line="440" w:lineRule="exact"/>
        <w:ind w:left="0" w:right="0"/>
        <w:jc w:val="left"/>
        <w:rPr>
          <w:rFonts w:hint="eastAsia" w:asciiTheme="minorEastAsia" w:hAnsiTheme="minorEastAsia" w:eastAsiaTheme="minorEastAsia" w:cstheme="minorEastAsia"/>
          <w:color w:val="1E1C11"/>
          <w:kern w:val="0"/>
          <w:sz w:val="24"/>
          <w:szCs w:val="24"/>
          <w:lang w:val="en-US" w:eastAsia="zh-CN" w:bidi="ar"/>
        </w:rPr>
      </w:pPr>
      <w:r>
        <w:rPr>
          <w:rFonts w:hint="eastAsia" w:asciiTheme="minorEastAsia" w:hAnsiTheme="minorEastAsia" w:eastAsiaTheme="minorEastAsia" w:cstheme="minorEastAsia"/>
          <w:color w:val="1E1C11"/>
          <w:kern w:val="0"/>
          <w:sz w:val="24"/>
          <w:szCs w:val="24"/>
          <w:lang w:val="en-US" w:eastAsia="zh-CN" w:bidi="ar"/>
        </w:rPr>
        <w:t>各学院、班级：</w:t>
      </w:r>
    </w:p>
    <w:p>
      <w:pPr>
        <w:keepNext w:val="0"/>
        <w:keepLines w:val="0"/>
        <w:widowControl/>
        <w:suppressLineNumbers w:val="0"/>
        <w:spacing w:before="0" w:beforeAutospacing="0" w:after="0" w:afterAutospacing="0" w:line="440" w:lineRule="exact"/>
        <w:ind w:left="0" w:right="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  为了鼓励学有余力的同学在完成主修专业的前提下修读辅修专业，提高就业竞争力，现开设并组织201</w:t>
      </w:r>
      <w:r>
        <w:rPr>
          <w:rFonts w:hint="eastAsia" w:asciiTheme="minorEastAsia" w:hAnsiTheme="minorEastAsia" w:cstheme="minorEastAsia"/>
          <w:color w:val="1E1C11"/>
          <w:kern w:val="0"/>
          <w:sz w:val="24"/>
          <w:szCs w:val="24"/>
          <w:lang w:val="en-US" w:eastAsia="zh-CN" w:bidi="ar"/>
        </w:rPr>
        <w:t>8</w:t>
      </w:r>
      <w:r>
        <w:rPr>
          <w:rFonts w:hint="eastAsia" w:asciiTheme="minorEastAsia" w:hAnsiTheme="minorEastAsia" w:eastAsiaTheme="minorEastAsia" w:cstheme="minorEastAsia"/>
          <w:color w:val="1E1C11"/>
          <w:kern w:val="0"/>
          <w:sz w:val="24"/>
          <w:szCs w:val="24"/>
          <w:lang w:val="en-US" w:eastAsia="zh-CN" w:bidi="ar"/>
        </w:rPr>
        <w:t>级、201</w:t>
      </w:r>
      <w:r>
        <w:rPr>
          <w:rFonts w:hint="eastAsia" w:asciiTheme="minorEastAsia" w:hAnsiTheme="minorEastAsia" w:cstheme="minorEastAsia"/>
          <w:color w:val="1E1C11"/>
          <w:kern w:val="0"/>
          <w:sz w:val="24"/>
          <w:szCs w:val="24"/>
          <w:lang w:val="en-US" w:eastAsia="zh-CN" w:bidi="ar"/>
        </w:rPr>
        <w:t>9</w:t>
      </w:r>
      <w:r>
        <w:rPr>
          <w:rFonts w:hint="eastAsia" w:asciiTheme="minorEastAsia" w:hAnsiTheme="minorEastAsia" w:eastAsiaTheme="minorEastAsia" w:cstheme="minorEastAsia"/>
          <w:color w:val="1E1C11"/>
          <w:kern w:val="0"/>
          <w:sz w:val="24"/>
          <w:szCs w:val="24"/>
          <w:lang w:val="en-US" w:eastAsia="zh-CN" w:bidi="ar"/>
        </w:rPr>
        <w:t>级学生报名修读辅修专业。现将有关事项通知如下：</w:t>
      </w:r>
    </w:p>
    <w:p>
      <w:pPr>
        <w:pStyle w:val="2"/>
        <w:keepNext w:val="0"/>
        <w:keepLines w:val="0"/>
        <w:widowControl/>
        <w:suppressLineNumbers w:val="0"/>
        <w:spacing w:before="0" w:beforeAutospacing="0" w:after="0" w:afterAutospacing="0" w:line="440" w:lineRule="exact"/>
        <w:ind w:left="0" w:right="0" w:firstLine="48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1E1C11"/>
          <w:sz w:val="24"/>
          <w:szCs w:val="24"/>
        </w:rPr>
        <w:t>一、报名时间</w:t>
      </w:r>
    </w:p>
    <w:p>
      <w:pPr>
        <w:keepNext w:val="0"/>
        <w:keepLines w:val="0"/>
        <w:widowControl/>
        <w:suppressLineNumbers w:val="0"/>
        <w:spacing w:before="0" w:beforeAutospacing="0" w:after="0" w:afterAutospacing="0" w:line="440" w:lineRule="exact"/>
        <w:ind w:left="0" w:right="0" w:firstLine="482" w:firstLineChars="200"/>
        <w:jc w:val="left"/>
        <w:rPr>
          <w:rFonts w:hint="eastAsia" w:asciiTheme="minorEastAsia" w:hAnsiTheme="minorEastAsia" w:eastAsiaTheme="minorEastAsia" w:cstheme="minorEastAsia"/>
          <w:b/>
          <w:bCs/>
          <w:color w:val="FF0000"/>
          <w:sz w:val="24"/>
          <w:szCs w:val="24"/>
        </w:rPr>
      </w:pPr>
      <w:r>
        <w:rPr>
          <w:rFonts w:hint="eastAsia" w:asciiTheme="minorEastAsia" w:hAnsiTheme="minorEastAsia" w:eastAsiaTheme="minorEastAsia" w:cstheme="minorEastAsia"/>
          <w:b/>
          <w:bCs/>
          <w:color w:val="FF0000"/>
          <w:kern w:val="0"/>
          <w:sz w:val="24"/>
          <w:szCs w:val="24"/>
          <w:lang w:val="en-US" w:eastAsia="zh-CN" w:bidi="ar"/>
        </w:rPr>
        <w:t>20</w:t>
      </w:r>
      <w:r>
        <w:rPr>
          <w:rFonts w:hint="eastAsia" w:asciiTheme="minorEastAsia" w:hAnsiTheme="minorEastAsia" w:cstheme="minorEastAsia"/>
          <w:b/>
          <w:bCs/>
          <w:color w:val="FF0000"/>
          <w:kern w:val="0"/>
          <w:sz w:val="24"/>
          <w:szCs w:val="24"/>
          <w:lang w:val="en-US" w:eastAsia="zh-CN" w:bidi="ar"/>
        </w:rPr>
        <w:t>20</w:t>
      </w:r>
      <w:r>
        <w:rPr>
          <w:rFonts w:hint="eastAsia" w:asciiTheme="minorEastAsia" w:hAnsiTheme="minorEastAsia" w:eastAsiaTheme="minorEastAsia" w:cstheme="minorEastAsia"/>
          <w:b/>
          <w:bCs/>
          <w:color w:val="FF0000"/>
          <w:kern w:val="0"/>
          <w:sz w:val="24"/>
          <w:szCs w:val="24"/>
          <w:lang w:val="en-US" w:eastAsia="zh-CN" w:bidi="ar"/>
        </w:rPr>
        <w:t>年</w:t>
      </w:r>
      <w:r>
        <w:rPr>
          <w:rFonts w:hint="eastAsia" w:asciiTheme="minorEastAsia" w:hAnsiTheme="minorEastAsia" w:cstheme="minorEastAsia"/>
          <w:b/>
          <w:bCs/>
          <w:color w:val="FF0000"/>
          <w:kern w:val="0"/>
          <w:sz w:val="24"/>
          <w:szCs w:val="24"/>
          <w:lang w:val="en-US" w:eastAsia="zh-CN" w:bidi="ar"/>
        </w:rPr>
        <w:t>11</w:t>
      </w:r>
      <w:r>
        <w:rPr>
          <w:rFonts w:hint="eastAsia" w:asciiTheme="minorEastAsia" w:hAnsiTheme="minorEastAsia" w:eastAsiaTheme="minorEastAsia" w:cstheme="minorEastAsia"/>
          <w:b/>
          <w:bCs/>
          <w:color w:val="FF0000"/>
          <w:kern w:val="0"/>
          <w:sz w:val="24"/>
          <w:szCs w:val="24"/>
          <w:lang w:val="en-US" w:eastAsia="zh-CN" w:bidi="ar"/>
        </w:rPr>
        <w:t>月</w:t>
      </w:r>
      <w:r>
        <w:rPr>
          <w:rFonts w:hint="eastAsia" w:asciiTheme="minorEastAsia" w:hAnsiTheme="minorEastAsia" w:cstheme="minorEastAsia"/>
          <w:b/>
          <w:bCs/>
          <w:color w:val="FF0000"/>
          <w:kern w:val="0"/>
          <w:sz w:val="24"/>
          <w:szCs w:val="24"/>
          <w:lang w:val="en-US" w:eastAsia="zh-CN" w:bidi="ar"/>
        </w:rPr>
        <w:t>11</w:t>
      </w:r>
      <w:r>
        <w:rPr>
          <w:rFonts w:hint="eastAsia" w:asciiTheme="minorEastAsia" w:hAnsiTheme="minorEastAsia" w:eastAsiaTheme="minorEastAsia" w:cstheme="minorEastAsia"/>
          <w:b/>
          <w:bCs/>
          <w:color w:val="FF0000"/>
          <w:kern w:val="0"/>
          <w:sz w:val="24"/>
          <w:szCs w:val="24"/>
          <w:lang w:val="en-US" w:eastAsia="zh-CN" w:bidi="ar"/>
        </w:rPr>
        <w:t>日（周</w:t>
      </w:r>
      <w:r>
        <w:rPr>
          <w:rFonts w:hint="eastAsia" w:asciiTheme="minorEastAsia" w:hAnsiTheme="minorEastAsia" w:cstheme="minorEastAsia"/>
          <w:b/>
          <w:bCs/>
          <w:color w:val="FF0000"/>
          <w:kern w:val="0"/>
          <w:sz w:val="24"/>
          <w:szCs w:val="24"/>
          <w:lang w:val="en-US" w:eastAsia="zh-CN" w:bidi="ar"/>
        </w:rPr>
        <w:t>三</w:t>
      </w:r>
      <w:r>
        <w:rPr>
          <w:rFonts w:hint="eastAsia" w:asciiTheme="minorEastAsia" w:hAnsiTheme="minorEastAsia" w:eastAsiaTheme="minorEastAsia" w:cstheme="minorEastAsia"/>
          <w:b/>
          <w:bCs/>
          <w:color w:val="FF0000"/>
          <w:kern w:val="0"/>
          <w:sz w:val="24"/>
          <w:szCs w:val="24"/>
          <w:lang w:val="en-US" w:eastAsia="zh-CN" w:bidi="ar"/>
        </w:rPr>
        <w:t>）</w:t>
      </w:r>
      <w:r>
        <w:rPr>
          <w:rFonts w:hint="eastAsia" w:asciiTheme="minorEastAsia" w:hAnsiTheme="minorEastAsia" w:cstheme="minorEastAsia"/>
          <w:b/>
          <w:bCs/>
          <w:color w:val="FF0000"/>
          <w:kern w:val="0"/>
          <w:sz w:val="24"/>
          <w:szCs w:val="24"/>
          <w:lang w:val="en-US" w:eastAsia="zh-CN" w:bidi="ar"/>
        </w:rPr>
        <w:t xml:space="preserve">—— </w:t>
      </w:r>
      <w:r>
        <w:rPr>
          <w:rFonts w:hint="eastAsia" w:asciiTheme="minorEastAsia" w:hAnsiTheme="minorEastAsia" w:eastAsiaTheme="minorEastAsia" w:cstheme="minorEastAsia"/>
          <w:b/>
          <w:bCs/>
          <w:color w:val="FF0000"/>
          <w:kern w:val="0"/>
          <w:sz w:val="24"/>
          <w:szCs w:val="24"/>
          <w:lang w:val="en-US" w:eastAsia="zh-CN" w:bidi="ar"/>
        </w:rPr>
        <w:t>20</w:t>
      </w:r>
      <w:r>
        <w:rPr>
          <w:rFonts w:hint="eastAsia" w:asciiTheme="minorEastAsia" w:hAnsiTheme="minorEastAsia" w:cstheme="minorEastAsia"/>
          <w:b/>
          <w:bCs/>
          <w:color w:val="FF0000"/>
          <w:kern w:val="0"/>
          <w:sz w:val="24"/>
          <w:szCs w:val="24"/>
          <w:lang w:val="en-US" w:eastAsia="zh-CN" w:bidi="ar"/>
        </w:rPr>
        <w:t>20</w:t>
      </w:r>
      <w:r>
        <w:rPr>
          <w:rFonts w:hint="eastAsia" w:asciiTheme="minorEastAsia" w:hAnsiTheme="minorEastAsia" w:eastAsiaTheme="minorEastAsia" w:cstheme="minorEastAsia"/>
          <w:b/>
          <w:bCs/>
          <w:color w:val="FF0000"/>
          <w:kern w:val="0"/>
          <w:sz w:val="24"/>
          <w:szCs w:val="24"/>
          <w:lang w:val="en-US" w:eastAsia="zh-CN" w:bidi="ar"/>
        </w:rPr>
        <w:t>年</w:t>
      </w:r>
      <w:r>
        <w:rPr>
          <w:rFonts w:hint="eastAsia" w:asciiTheme="minorEastAsia" w:hAnsiTheme="minorEastAsia" w:cstheme="minorEastAsia"/>
          <w:b/>
          <w:bCs/>
          <w:color w:val="FF0000"/>
          <w:kern w:val="0"/>
          <w:sz w:val="24"/>
          <w:szCs w:val="24"/>
          <w:lang w:val="en-US" w:eastAsia="zh-CN" w:bidi="ar"/>
        </w:rPr>
        <w:t>12</w:t>
      </w:r>
      <w:r>
        <w:rPr>
          <w:rFonts w:hint="eastAsia" w:asciiTheme="minorEastAsia" w:hAnsiTheme="minorEastAsia" w:eastAsiaTheme="minorEastAsia" w:cstheme="minorEastAsia"/>
          <w:b/>
          <w:bCs/>
          <w:color w:val="FF0000"/>
          <w:kern w:val="0"/>
          <w:sz w:val="24"/>
          <w:szCs w:val="24"/>
          <w:lang w:val="en-US" w:eastAsia="zh-CN" w:bidi="ar"/>
        </w:rPr>
        <w:t>月</w:t>
      </w:r>
      <w:r>
        <w:rPr>
          <w:rFonts w:hint="eastAsia" w:asciiTheme="minorEastAsia" w:hAnsiTheme="minorEastAsia" w:cstheme="minorEastAsia"/>
          <w:b/>
          <w:bCs/>
          <w:color w:val="FF0000"/>
          <w:kern w:val="0"/>
          <w:sz w:val="24"/>
          <w:szCs w:val="24"/>
          <w:lang w:val="en-US" w:eastAsia="zh-CN" w:bidi="ar"/>
        </w:rPr>
        <w:t>25</w:t>
      </w:r>
      <w:r>
        <w:rPr>
          <w:rFonts w:hint="eastAsia" w:asciiTheme="minorEastAsia" w:hAnsiTheme="minorEastAsia" w:eastAsiaTheme="minorEastAsia" w:cstheme="minorEastAsia"/>
          <w:b/>
          <w:bCs/>
          <w:color w:val="FF0000"/>
          <w:kern w:val="0"/>
          <w:sz w:val="24"/>
          <w:szCs w:val="24"/>
          <w:lang w:val="en-US" w:eastAsia="zh-CN" w:bidi="ar"/>
        </w:rPr>
        <w:t>日（周五）</w:t>
      </w:r>
    </w:p>
    <w:p>
      <w:pPr>
        <w:pStyle w:val="2"/>
        <w:keepNext w:val="0"/>
        <w:keepLines w:val="0"/>
        <w:widowControl/>
        <w:suppressLineNumbers w:val="0"/>
        <w:spacing w:before="0" w:beforeAutospacing="0" w:after="0" w:afterAutospacing="0" w:line="440" w:lineRule="exact"/>
        <w:ind w:left="0" w:right="0" w:firstLine="48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1E1C11"/>
          <w:sz w:val="24"/>
          <w:szCs w:val="24"/>
        </w:rPr>
        <w:t>二、报名对象及资格</w:t>
      </w:r>
    </w:p>
    <w:p>
      <w:pPr>
        <w:keepNext w:val="0"/>
        <w:keepLines w:val="0"/>
        <w:widowControl/>
        <w:suppressLineNumbers w:val="0"/>
        <w:spacing w:before="0" w:beforeAutospacing="0" w:after="0" w:afterAutospacing="0" w:line="440" w:lineRule="exact"/>
        <w:ind w:left="0" w:right="0" w:firstLine="360" w:firstLineChars="1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（一）201</w:t>
      </w:r>
      <w:r>
        <w:rPr>
          <w:rFonts w:hint="eastAsia" w:asciiTheme="minorEastAsia" w:hAnsiTheme="minorEastAsia" w:cstheme="minorEastAsia"/>
          <w:color w:val="1E1C11"/>
          <w:kern w:val="0"/>
          <w:sz w:val="24"/>
          <w:szCs w:val="24"/>
          <w:lang w:val="en-US" w:eastAsia="zh-CN" w:bidi="ar"/>
        </w:rPr>
        <w:t>8</w:t>
      </w:r>
      <w:r>
        <w:rPr>
          <w:rFonts w:hint="eastAsia" w:asciiTheme="minorEastAsia" w:hAnsiTheme="minorEastAsia" w:eastAsiaTheme="minorEastAsia" w:cstheme="minorEastAsia"/>
          <w:color w:val="1E1C11"/>
          <w:kern w:val="0"/>
          <w:sz w:val="24"/>
          <w:szCs w:val="24"/>
          <w:lang w:val="en-US" w:eastAsia="zh-CN" w:bidi="ar"/>
        </w:rPr>
        <w:t>级、201</w:t>
      </w:r>
      <w:r>
        <w:rPr>
          <w:rFonts w:hint="eastAsia" w:asciiTheme="minorEastAsia" w:hAnsiTheme="minorEastAsia" w:cstheme="minorEastAsia"/>
          <w:color w:val="1E1C11"/>
          <w:kern w:val="0"/>
          <w:sz w:val="24"/>
          <w:szCs w:val="24"/>
          <w:lang w:val="en-US" w:eastAsia="zh-CN" w:bidi="ar"/>
        </w:rPr>
        <w:t>9</w:t>
      </w:r>
      <w:r>
        <w:rPr>
          <w:rFonts w:hint="eastAsia" w:asciiTheme="minorEastAsia" w:hAnsiTheme="minorEastAsia" w:eastAsiaTheme="minorEastAsia" w:cstheme="minorEastAsia"/>
          <w:color w:val="1E1C11"/>
          <w:kern w:val="0"/>
          <w:sz w:val="24"/>
          <w:szCs w:val="24"/>
          <w:lang w:val="en-US" w:eastAsia="zh-CN" w:bidi="ar"/>
        </w:rPr>
        <w:t>级在校本科生。</w:t>
      </w:r>
    </w:p>
    <w:p>
      <w:pPr>
        <w:keepNext w:val="0"/>
        <w:keepLines w:val="0"/>
        <w:widowControl/>
        <w:suppressLineNumbers w:val="0"/>
        <w:spacing w:before="0" w:beforeAutospacing="0" w:after="0" w:afterAutospacing="0" w:line="440" w:lineRule="exact"/>
        <w:ind w:left="0" w:right="0" w:firstLine="360" w:firstLineChars="1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（二）主修专业课程全部及格，且平均学分绩点在2.0以上。</w:t>
      </w:r>
    </w:p>
    <w:p>
      <w:pPr>
        <w:keepNext w:val="0"/>
        <w:keepLines w:val="0"/>
        <w:widowControl/>
        <w:suppressLineNumbers w:val="0"/>
        <w:spacing w:before="0" w:beforeAutospacing="0" w:after="0" w:afterAutospacing="0" w:line="440" w:lineRule="exact"/>
        <w:ind w:left="0" w:right="0" w:firstLine="482"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1E1C11"/>
          <w:kern w:val="0"/>
          <w:sz w:val="24"/>
          <w:szCs w:val="24"/>
          <w:lang w:val="en-US" w:eastAsia="zh-CN" w:bidi="ar"/>
        </w:rPr>
        <w:t>三、报名专业</w:t>
      </w:r>
    </w:p>
    <w:p>
      <w:pPr>
        <w:keepNext w:val="0"/>
        <w:keepLines w:val="0"/>
        <w:widowControl/>
        <w:suppressLineNumbers w:val="0"/>
        <w:spacing w:before="0" w:beforeAutospacing="0" w:after="0" w:afterAutospacing="0" w:line="440" w:lineRule="exact"/>
        <w:ind w:left="0" w:right="0" w:firstLine="480" w:firstLineChars="200"/>
        <w:jc w:val="left"/>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kern w:val="0"/>
          <w:sz w:val="24"/>
          <w:szCs w:val="24"/>
          <w:lang w:val="en-US" w:eastAsia="zh-CN" w:bidi="ar"/>
        </w:rPr>
        <w:t>20</w:t>
      </w:r>
      <w:r>
        <w:rPr>
          <w:rFonts w:hint="eastAsia" w:asciiTheme="minorEastAsia" w:hAnsiTheme="minorEastAsia" w:cstheme="minorEastAsia"/>
          <w:b w:val="0"/>
          <w:bCs w:val="0"/>
          <w:color w:val="auto"/>
          <w:kern w:val="0"/>
          <w:sz w:val="24"/>
          <w:szCs w:val="24"/>
          <w:lang w:val="en-US" w:eastAsia="zh-CN" w:bidi="ar"/>
        </w:rPr>
        <w:t>20</w:t>
      </w:r>
      <w:r>
        <w:rPr>
          <w:rFonts w:hint="eastAsia" w:asciiTheme="minorEastAsia" w:hAnsiTheme="minorEastAsia" w:eastAsiaTheme="minorEastAsia" w:cstheme="minorEastAsia"/>
          <w:b w:val="0"/>
          <w:bCs w:val="0"/>
          <w:color w:val="auto"/>
          <w:kern w:val="0"/>
          <w:sz w:val="24"/>
          <w:szCs w:val="24"/>
          <w:lang w:val="en-US" w:eastAsia="zh-CN" w:bidi="ar"/>
        </w:rPr>
        <w:t>-202</w:t>
      </w:r>
      <w:r>
        <w:rPr>
          <w:rFonts w:hint="eastAsia" w:asciiTheme="minorEastAsia" w:hAnsiTheme="minorEastAsia" w:cstheme="minorEastAsia"/>
          <w:b w:val="0"/>
          <w:bCs w:val="0"/>
          <w:color w:val="auto"/>
          <w:kern w:val="0"/>
          <w:sz w:val="24"/>
          <w:szCs w:val="24"/>
          <w:lang w:val="en-US" w:eastAsia="zh-CN" w:bidi="ar"/>
        </w:rPr>
        <w:t>1</w:t>
      </w:r>
      <w:r>
        <w:rPr>
          <w:rFonts w:hint="eastAsia" w:asciiTheme="minorEastAsia" w:hAnsiTheme="minorEastAsia" w:eastAsiaTheme="minorEastAsia" w:cstheme="minorEastAsia"/>
          <w:b w:val="0"/>
          <w:bCs w:val="0"/>
          <w:color w:val="auto"/>
          <w:kern w:val="0"/>
          <w:sz w:val="24"/>
          <w:szCs w:val="24"/>
          <w:lang w:val="en-US" w:eastAsia="zh-CN" w:bidi="ar"/>
        </w:rPr>
        <w:t>学年第</w:t>
      </w:r>
      <w:r>
        <w:rPr>
          <w:rFonts w:hint="eastAsia" w:asciiTheme="minorEastAsia" w:hAnsiTheme="minorEastAsia" w:cstheme="minorEastAsia"/>
          <w:b w:val="0"/>
          <w:bCs w:val="0"/>
          <w:color w:val="auto"/>
          <w:kern w:val="0"/>
          <w:sz w:val="24"/>
          <w:szCs w:val="24"/>
          <w:lang w:val="en-US" w:eastAsia="zh-CN" w:bidi="ar"/>
        </w:rPr>
        <w:t>二</w:t>
      </w:r>
      <w:r>
        <w:rPr>
          <w:rFonts w:hint="eastAsia" w:asciiTheme="minorEastAsia" w:hAnsiTheme="minorEastAsia" w:eastAsiaTheme="minorEastAsia" w:cstheme="minorEastAsia"/>
          <w:b w:val="0"/>
          <w:bCs w:val="0"/>
          <w:color w:val="auto"/>
          <w:kern w:val="0"/>
          <w:sz w:val="24"/>
          <w:szCs w:val="24"/>
          <w:lang w:val="en-US" w:eastAsia="zh-CN" w:bidi="ar"/>
        </w:rPr>
        <w:t>学期拟开设会计学（管理会计）</w:t>
      </w:r>
      <w:r>
        <w:rPr>
          <w:rFonts w:hint="eastAsia" w:asciiTheme="minorEastAsia" w:hAnsiTheme="minorEastAsia" w:cstheme="minorEastAsia"/>
          <w:b w:val="0"/>
          <w:bCs w:val="0"/>
          <w:color w:val="auto"/>
          <w:kern w:val="0"/>
          <w:sz w:val="24"/>
          <w:szCs w:val="24"/>
          <w:lang w:val="en-US" w:eastAsia="zh-CN" w:bidi="ar"/>
        </w:rPr>
        <w:t>、</w:t>
      </w:r>
      <w:r>
        <w:rPr>
          <w:rFonts w:hint="eastAsia" w:asciiTheme="minorEastAsia" w:hAnsiTheme="minorEastAsia" w:eastAsiaTheme="minorEastAsia" w:cstheme="minorEastAsia"/>
          <w:b w:val="0"/>
          <w:bCs w:val="0"/>
          <w:color w:val="auto"/>
          <w:kern w:val="0"/>
          <w:sz w:val="24"/>
          <w:szCs w:val="24"/>
          <w:lang w:val="en-US" w:eastAsia="zh-CN" w:bidi="ar"/>
        </w:rPr>
        <w:t>学前教育、</w:t>
      </w:r>
      <w:r>
        <w:rPr>
          <w:rFonts w:hint="eastAsia" w:asciiTheme="minorEastAsia" w:hAnsiTheme="minorEastAsia" w:cstheme="minorEastAsia"/>
          <w:b w:val="0"/>
          <w:bCs w:val="0"/>
          <w:color w:val="auto"/>
          <w:kern w:val="0"/>
          <w:sz w:val="24"/>
          <w:szCs w:val="24"/>
          <w:lang w:val="en-US" w:eastAsia="zh-CN" w:bidi="ar"/>
        </w:rPr>
        <w:t>小学教育（英语）、旅游管理（研学方向）、</w:t>
      </w:r>
      <w:r>
        <w:rPr>
          <w:rFonts w:hint="eastAsia" w:asciiTheme="minorEastAsia" w:hAnsiTheme="minorEastAsia" w:eastAsiaTheme="minorEastAsia" w:cstheme="minorEastAsia"/>
          <w:b w:val="0"/>
          <w:bCs w:val="0"/>
          <w:color w:val="auto"/>
          <w:kern w:val="0"/>
          <w:sz w:val="24"/>
          <w:szCs w:val="24"/>
          <w:lang w:val="en-US" w:eastAsia="zh-CN" w:bidi="ar"/>
        </w:rPr>
        <w:t>数字媒体技术、德语、</w:t>
      </w:r>
      <w:r>
        <w:rPr>
          <w:rFonts w:hint="eastAsia" w:asciiTheme="minorEastAsia" w:hAnsiTheme="minorEastAsia" w:cstheme="minorEastAsia"/>
          <w:b w:val="0"/>
          <w:bCs w:val="0"/>
          <w:color w:val="auto"/>
          <w:kern w:val="0"/>
          <w:sz w:val="24"/>
          <w:szCs w:val="24"/>
          <w:lang w:val="en-US" w:eastAsia="zh-CN" w:bidi="ar"/>
        </w:rPr>
        <w:t>西班牙语、葡萄牙语、</w:t>
      </w:r>
      <w:r>
        <w:rPr>
          <w:rFonts w:hint="eastAsia" w:asciiTheme="minorEastAsia" w:hAnsiTheme="minorEastAsia" w:eastAsiaTheme="minorEastAsia" w:cstheme="minorEastAsia"/>
          <w:b w:val="0"/>
          <w:bCs w:val="0"/>
          <w:color w:val="auto"/>
          <w:kern w:val="0"/>
          <w:sz w:val="24"/>
          <w:szCs w:val="24"/>
          <w:lang w:val="en-US" w:eastAsia="zh-CN" w:bidi="ar"/>
        </w:rPr>
        <w:t>泰语、韩</w:t>
      </w:r>
      <w:r>
        <w:rPr>
          <w:rFonts w:hint="eastAsia" w:asciiTheme="minorEastAsia" w:hAnsiTheme="minorEastAsia" w:cstheme="minorEastAsia"/>
          <w:b w:val="0"/>
          <w:bCs w:val="0"/>
          <w:color w:val="auto"/>
          <w:kern w:val="0"/>
          <w:sz w:val="24"/>
          <w:szCs w:val="24"/>
          <w:lang w:val="en-US" w:eastAsia="zh-CN" w:bidi="ar"/>
        </w:rPr>
        <w:t>国</w:t>
      </w:r>
      <w:r>
        <w:rPr>
          <w:rFonts w:hint="eastAsia" w:asciiTheme="minorEastAsia" w:hAnsiTheme="minorEastAsia" w:eastAsiaTheme="minorEastAsia" w:cstheme="minorEastAsia"/>
          <w:b w:val="0"/>
          <w:bCs w:val="0"/>
          <w:color w:val="auto"/>
          <w:kern w:val="0"/>
          <w:sz w:val="24"/>
          <w:szCs w:val="24"/>
          <w:lang w:val="en-US" w:eastAsia="zh-CN" w:bidi="ar"/>
        </w:rPr>
        <w:t>语、日语、阿拉伯语1</w:t>
      </w:r>
      <w:r>
        <w:rPr>
          <w:rFonts w:hint="eastAsia" w:asciiTheme="minorEastAsia" w:hAnsiTheme="minorEastAsia" w:cstheme="minorEastAsia"/>
          <w:b w:val="0"/>
          <w:bCs w:val="0"/>
          <w:color w:val="auto"/>
          <w:kern w:val="0"/>
          <w:sz w:val="24"/>
          <w:szCs w:val="24"/>
          <w:lang w:val="en-US" w:eastAsia="zh-CN" w:bidi="ar"/>
        </w:rPr>
        <w:t>2</w:t>
      </w:r>
      <w:r>
        <w:rPr>
          <w:rFonts w:hint="eastAsia" w:asciiTheme="minorEastAsia" w:hAnsiTheme="minorEastAsia" w:eastAsiaTheme="minorEastAsia" w:cstheme="minorEastAsia"/>
          <w:b w:val="0"/>
          <w:bCs w:val="0"/>
          <w:color w:val="auto"/>
          <w:kern w:val="0"/>
          <w:sz w:val="24"/>
          <w:szCs w:val="24"/>
          <w:lang w:val="en-US" w:eastAsia="zh-CN" w:bidi="ar"/>
        </w:rPr>
        <w:t>个辅修专业。</w:t>
      </w:r>
    </w:p>
    <w:p>
      <w:pPr>
        <w:keepNext w:val="0"/>
        <w:keepLines w:val="0"/>
        <w:widowControl/>
        <w:suppressLineNumbers w:val="0"/>
        <w:spacing w:before="0" w:beforeAutospacing="0" w:after="0" w:afterAutospacing="0" w:line="440" w:lineRule="exact"/>
        <w:ind w:left="0" w:right="0" w:firstLine="482"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1E1C11"/>
          <w:kern w:val="0"/>
          <w:sz w:val="24"/>
          <w:szCs w:val="24"/>
          <w:lang w:val="en-US" w:eastAsia="zh-CN" w:bidi="ar"/>
        </w:rPr>
        <w:t>四、报名方法</w:t>
      </w:r>
    </w:p>
    <w:p>
      <w:pPr>
        <w:spacing w:line="440" w:lineRule="exact"/>
        <w:ind w:firstLine="480" w:firstLineChars="200"/>
        <w:rPr>
          <w:rFonts w:ascii="宋体" w:hAnsi="宋体"/>
          <w:color w:val="181717" w:themeColor="background2" w:themeShade="1A"/>
          <w:sz w:val="24"/>
        </w:rPr>
      </w:pPr>
      <w:r>
        <w:rPr>
          <w:rFonts w:hint="eastAsia" w:ascii="宋体" w:hAnsi="宋体"/>
          <w:color w:val="181717" w:themeColor="background2" w:themeShade="1A"/>
          <w:sz w:val="24"/>
        </w:rPr>
        <w:t>符合辅修条件并有意愿修读辅修专业的学生，可到所报辅修专业开设教学单位咨询（见附件1）并报名登记，在20</w:t>
      </w:r>
      <w:r>
        <w:rPr>
          <w:rFonts w:hint="eastAsia" w:ascii="宋体" w:hAnsi="宋体"/>
          <w:color w:val="181717" w:themeColor="background2" w:themeShade="1A"/>
          <w:sz w:val="24"/>
          <w:lang w:val="en-US" w:eastAsia="zh-CN"/>
        </w:rPr>
        <w:t>20</w:t>
      </w:r>
      <w:r>
        <w:rPr>
          <w:rFonts w:hint="eastAsia" w:ascii="宋体" w:hAnsi="宋体"/>
          <w:color w:val="181717" w:themeColor="background2" w:themeShade="1A"/>
          <w:sz w:val="24"/>
        </w:rPr>
        <w:t>年</w:t>
      </w:r>
      <w:r>
        <w:rPr>
          <w:rFonts w:hint="eastAsia" w:ascii="宋体" w:hAnsi="宋体"/>
          <w:color w:val="181717" w:themeColor="background2" w:themeShade="1A"/>
          <w:sz w:val="24"/>
          <w:lang w:val="en-US" w:eastAsia="zh-CN"/>
        </w:rPr>
        <w:t>12</w:t>
      </w:r>
      <w:r>
        <w:rPr>
          <w:rFonts w:hint="eastAsia" w:ascii="宋体" w:hAnsi="宋体"/>
          <w:color w:val="181717" w:themeColor="background2" w:themeShade="1A"/>
          <w:sz w:val="24"/>
        </w:rPr>
        <w:t>月</w:t>
      </w:r>
      <w:r>
        <w:rPr>
          <w:rFonts w:hint="eastAsia" w:ascii="宋体" w:hAnsi="宋体"/>
          <w:color w:val="181717" w:themeColor="background2" w:themeShade="1A"/>
          <w:sz w:val="24"/>
          <w:lang w:val="en-US" w:eastAsia="zh-CN"/>
        </w:rPr>
        <w:t>25</w:t>
      </w:r>
      <w:r>
        <w:rPr>
          <w:rFonts w:hint="eastAsia" w:ascii="宋体" w:hAnsi="宋体"/>
          <w:color w:val="181717" w:themeColor="background2" w:themeShade="1A"/>
          <w:sz w:val="24"/>
        </w:rPr>
        <w:t>日（周五）前填写《辅修专业修读申请表》（见附件2）并附成绩单，经学生主修专业所在教学单位及辅修专业开设单位进行资格初审，交教务处审核后由辅修专业开设单位公布录取名单。</w:t>
      </w:r>
    </w:p>
    <w:p>
      <w:pPr>
        <w:keepNext w:val="0"/>
        <w:keepLines w:val="0"/>
        <w:widowControl/>
        <w:suppressLineNumbers w:val="0"/>
        <w:spacing w:before="0" w:beforeAutospacing="0" w:after="0" w:afterAutospacing="0" w:line="440" w:lineRule="exact"/>
        <w:ind w:left="0" w:right="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　　</w:t>
      </w:r>
      <w:r>
        <w:rPr>
          <w:rFonts w:hint="eastAsia" w:asciiTheme="minorEastAsia" w:hAnsiTheme="minorEastAsia" w:eastAsiaTheme="minorEastAsia" w:cstheme="minorEastAsia"/>
          <w:b/>
          <w:color w:val="1E1C11"/>
          <w:kern w:val="0"/>
          <w:sz w:val="24"/>
          <w:szCs w:val="24"/>
          <w:lang w:val="en-US" w:eastAsia="zh-CN" w:bidi="ar"/>
        </w:rPr>
        <w:t>五、报名注意事项</w:t>
      </w:r>
    </w:p>
    <w:p>
      <w:pPr>
        <w:keepNext w:val="0"/>
        <w:keepLines w:val="0"/>
        <w:widowControl/>
        <w:suppressLineNumbers w:val="0"/>
        <w:spacing w:before="0" w:beforeAutospacing="0" w:after="0" w:afterAutospacing="0" w:line="440" w:lineRule="exact"/>
        <w:ind w:left="0" w:right="0" w:firstLine="360" w:firstLineChars="1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（一）学生不能修读与主修专业相近的辅修专业。所修辅修专业应与主修专业或主修专业方向在人才培养方案中的课程设置上有明显区别。</w:t>
      </w:r>
    </w:p>
    <w:p>
      <w:pPr>
        <w:keepNext w:val="0"/>
        <w:keepLines w:val="0"/>
        <w:widowControl/>
        <w:suppressLineNumbers w:val="0"/>
        <w:spacing w:before="0" w:beforeAutospacing="0" w:after="0" w:afterAutospacing="0" w:line="440" w:lineRule="exact"/>
        <w:ind w:left="0" w:right="0" w:firstLine="360" w:firstLineChars="1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（二）每位学生只能修读一个辅修专业。</w:t>
      </w:r>
    </w:p>
    <w:p>
      <w:pPr>
        <w:keepNext w:val="0"/>
        <w:keepLines w:val="0"/>
        <w:widowControl/>
        <w:suppressLineNumbers w:val="0"/>
        <w:spacing w:before="0" w:beforeAutospacing="0" w:after="0" w:afterAutospacing="0" w:line="440" w:lineRule="exact"/>
        <w:ind w:left="0" w:right="0" w:firstLine="482"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1E1C11"/>
          <w:kern w:val="0"/>
          <w:sz w:val="24"/>
          <w:szCs w:val="24"/>
          <w:lang w:val="en-US" w:eastAsia="zh-CN" w:bidi="ar"/>
        </w:rPr>
        <w:t>六、缴费需知</w:t>
      </w:r>
    </w:p>
    <w:p>
      <w:pPr>
        <w:keepNext w:val="0"/>
        <w:keepLines w:val="0"/>
        <w:widowControl/>
        <w:suppressLineNumbers w:val="0"/>
        <w:spacing w:before="0" w:beforeAutospacing="0" w:after="0" w:afterAutospacing="0" w:line="440" w:lineRule="exact"/>
        <w:ind w:left="0" w:right="0" w:firstLine="360" w:firstLineChars="150"/>
        <w:jc w:val="left"/>
        <w:rPr>
          <w:rFonts w:hint="eastAsia" w:asciiTheme="minorEastAsia" w:hAnsiTheme="minorEastAsia" w:eastAsiaTheme="minorEastAsia" w:cstheme="minorEastAsia"/>
          <w:color w:val="1E1C11"/>
          <w:kern w:val="0"/>
          <w:sz w:val="24"/>
          <w:szCs w:val="24"/>
          <w:lang w:val="en-US" w:eastAsia="zh-CN" w:bidi="ar"/>
        </w:rPr>
      </w:pPr>
      <w:r>
        <w:rPr>
          <w:rFonts w:hint="eastAsia" w:asciiTheme="minorEastAsia" w:hAnsiTheme="minorEastAsia" w:eastAsiaTheme="minorEastAsia" w:cstheme="minorEastAsia"/>
          <w:color w:val="1E1C11"/>
          <w:kern w:val="0"/>
          <w:sz w:val="24"/>
          <w:szCs w:val="24"/>
          <w:lang w:val="en-US" w:eastAsia="zh-CN" w:bidi="ar"/>
        </w:rPr>
        <w:t>（一）按外语类专业每学分250元、非外语类专业每学分200元的标准收取辅修专业的学费。</w:t>
      </w:r>
    </w:p>
    <w:p>
      <w:pPr>
        <w:keepNext w:val="0"/>
        <w:keepLines w:val="0"/>
        <w:widowControl/>
        <w:suppressLineNumbers w:val="0"/>
        <w:spacing w:before="0" w:beforeAutospacing="0" w:after="0" w:afterAutospacing="0" w:line="440" w:lineRule="exact"/>
        <w:ind w:left="0" w:right="0" w:firstLine="360" w:firstLineChars="1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（二）取得修读辅修专业资格的学生，交费应在辅修专业开设单位公布名单后一周内携带学生证到财务处缴纳辅修专业学费，凭缴费单到辅修专业开设教学单位注册并取得辅修专业学籍。</w:t>
      </w:r>
    </w:p>
    <w:p>
      <w:pPr>
        <w:keepNext w:val="0"/>
        <w:keepLines w:val="0"/>
        <w:widowControl/>
        <w:suppressLineNumbers w:val="0"/>
        <w:spacing w:before="0" w:beforeAutospacing="0" w:after="0" w:afterAutospacing="0" w:line="440" w:lineRule="exact"/>
        <w:ind w:left="0" w:right="0" w:firstLine="360" w:firstLineChars="150"/>
        <w:jc w:val="left"/>
        <w:rPr>
          <w:rFonts w:hint="eastAsia" w:asciiTheme="minorEastAsia" w:hAnsiTheme="minorEastAsia" w:eastAsiaTheme="minorEastAsia" w:cstheme="minorEastAsia"/>
          <w:color w:val="1E1C11"/>
          <w:kern w:val="0"/>
          <w:sz w:val="24"/>
          <w:szCs w:val="24"/>
          <w:lang w:val="en-US" w:eastAsia="zh-CN" w:bidi="ar"/>
        </w:rPr>
      </w:pPr>
      <w:r>
        <w:rPr>
          <w:rFonts w:hint="eastAsia" w:asciiTheme="minorEastAsia" w:hAnsiTheme="minorEastAsia" w:eastAsiaTheme="minorEastAsia" w:cstheme="minorEastAsia"/>
          <w:color w:val="1E1C11"/>
          <w:kern w:val="0"/>
          <w:sz w:val="24"/>
          <w:szCs w:val="24"/>
          <w:lang w:val="en-US" w:eastAsia="zh-CN" w:bidi="ar"/>
        </w:rPr>
        <w:t>（三）逾期不办理辅修专业缴费和注册的学生,将取消其修读辅修专业资格，注销其辅修专业学籍。</w:t>
      </w:r>
    </w:p>
    <w:p>
      <w:pPr>
        <w:keepNext w:val="0"/>
        <w:keepLines w:val="0"/>
        <w:widowControl/>
        <w:suppressLineNumbers w:val="0"/>
        <w:spacing w:before="0" w:beforeAutospacing="0" w:after="0" w:afterAutospacing="0" w:line="440" w:lineRule="exact"/>
        <w:ind w:left="0" w:right="0" w:firstLine="360" w:firstLineChars="1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 xml:space="preserve">     </w:t>
      </w:r>
    </w:p>
    <w:p>
      <w:pPr>
        <w:keepNext w:val="0"/>
        <w:keepLines w:val="0"/>
        <w:widowControl/>
        <w:suppressLineNumbers w:val="0"/>
        <w:spacing w:before="0" w:beforeAutospacing="0" w:after="0" w:afterAutospacing="0" w:line="440" w:lineRule="exact"/>
        <w:ind w:left="0" w:right="0" w:firstLine="1200" w:firstLineChars="500"/>
        <w:jc w:val="left"/>
        <w:rPr>
          <w:rFonts w:hint="default"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1E1C11"/>
          <w:kern w:val="0"/>
          <w:sz w:val="24"/>
          <w:szCs w:val="24"/>
          <w:lang w:val="en-US" w:eastAsia="zh-CN" w:bidi="ar"/>
        </w:rPr>
        <w:t>教务处联系人：刘茗雪老师    联系电话:</w:t>
      </w:r>
      <w:r>
        <w:rPr>
          <w:rFonts w:hint="eastAsia" w:asciiTheme="minorEastAsia" w:hAnsiTheme="minorEastAsia" w:cstheme="minorEastAsia"/>
          <w:color w:val="1E1C11"/>
          <w:kern w:val="0"/>
          <w:sz w:val="24"/>
          <w:szCs w:val="24"/>
          <w:lang w:val="en-US" w:eastAsia="zh-CN" w:bidi="ar"/>
        </w:rPr>
        <w:t>020-22245806</w:t>
      </w:r>
    </w:p>
    <w:p>
      <w:pPr>
        <w:keepNext w:val="0"/>
        <w:keepLines w:val="0"/>
        <w:widowControl/>
        <w:suppressLineNumbers w:val="0"/>
        <w:spacing w:before="0" w:beforeAutospacing="0" w:after="0" w:afterAutospacing="0" w:line="440" w:lineRule="exact"/>
        <w:ind w:left="0" w:right="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 </w:t>
      </w:r>
    </w:p>
    <w:p>
      <w:pPr>
        <w:keepNext w:val="0"/>
        <w:keepLines w:val="0"/>
        <w:widowControl/>
        <w:suppressLineNumbers w:val="0"/>
        <w:spacing w:before="0" w:beforeAutospacing="0" w:after="0" w:afterAutospacing="0" w:line="440" w:lineRule="exact"/>
        <w:ind w:left="0" w:right="0" w:firstLine="120" w:firstLineChars="50"/>
        <w:jc w:val="left"/>
        <w:rPr>
          <w:rFonts w:hint="eastAsia" w:asciiTheme="minorEastAsia" w:hAnsiTheme="minorEastAsia" w:eastAsiaTheme="minorEastAsia" w:cstheme="minorEastAsia"/>
          <w:sz w:val="24"/>
          <w:szCs w:val="24"/>
          <w:u w:val="none"/>
        </w:rPr>
      </w:pPr>
      <w:r>
        <w:rPr>
          <w:rFonts w:hint="eastAsia" w:asciiTheme="minorEastAsia" w:hAnsiTheme="minorEastAsia" w:eastAsiaTheme="minorEastAsia" w:cstheme="minorEastAsia"/>
          <w:b/>
          <w:bCs/>
          <w:kern w:val="0"/>
          <w:sz w:val="24"/>
          <w:szCs w:val="24"/>
          <w:u w:val="none"/>
          <w:lang w:val="en-US" w:eastAsia="zh-CN" w:bidi="ar"/>
        </w:rPr>
        <w:fldChar w:fldCharType="begin"/>
      </w:r>
      <w:r>
        <w:rPr>
          <w:rFonts w:hint="eastAsia" w:asciiTheme="minorEastAsia" w:hAnsiTheme="minorEastAsia" w:eastAsiaTheme="minorEastAsia" w:cstheme="minorEastAsia"/>
          <w:b/>
          <w:bCs/>
          <w:kern w:val="0"/>
          <w:sz w:val="24"/>
          <w:szCs w:val="24"/>
          <w:u w:val="none"/>
          <w:lang w:val="en-US" w:eastAsia="zh-CN" w:bidi="ar"/>
        </w:rPr>
        <w:instrText xml:space="preserve"> HYPERLINK "http://www.gwng.edu.cn/c/document_library/get_file?uuid=12536ba5-3012-46a9-bed8-273e614d3796&amp;groupId=1508536" </w:instrText>
      </w:r>
      <w:r>
        <w:rPr>
          <w:rFonts w:hint="eastAsia" w:asciiTheme="minorEastAsia" w:hAnsiTheme="minorEastAsia" w:eastAsiaTheme="minorEastAsia" w:cstheme="minorEastAsia"/>
          <w:b/>
          <w:bCs/>
          <w:kern w:val="0"/>
          <w:sz w:val="24"/>
          <w:szCs w:val="24"/>
          <w:u w:val="none"/>
          <w:lang w:val="en-US" w:eastAsia="zh-CN" w:bidi="ar"/>
        </w:rPr>
        <w:fldChar w:fldCharType="separate"/>
      </w:r>
      <w:r>
        <w:rPr>
          <w:rStyle w:val="6"/>
          <w:rFonts w:hint="eastAsia" w:asciiTheme="minorEastAsia" w:hAnsiTheme="minorEastAsia" w:eastAsiaTheme="minorEastAsia" w:cstheme="minorEastAsia"/>
          <w:b/>
          <w:bCs/>
          <w:color w:val="1E1C11"/>
          <w:sz w:val="24"/>
          <w:szCs w:val="24"/>
          <w:u w:val="none"/>
        </w:rPr>
        <w:t>点击下载附件1-4</w:t>
      </w:r>
      <w:r>
        <w:rPr>
          <w:rStyle w:val="6"/>
          <w:rFonts w:hint="eastAsia" w:asciiTheme="minorEastAsia" w:hAnsiTheme="minorEastAsia" w:cstheme="minorEastAsia"/>
          <w:b/>
          <w:bCs/>
          <w:color w:val="1E1C11"/>
          <w:sz w:val="24"/>
          <w:szCs w:val="24"/>
          <w:u w:val="none"/>
          <w:lang w:eastAsia="zh-CN"/>
        </w:rPr>
        <w:t>：</w:t>
      </w:r>
      <w:r>
        <w:rPr>
          <w:rFonts w:hint="eastAsia" w:asciiTheme="minorEastAsia" w:hAnsiTheme="minorEastAsia" w:eastAsiaTheme="minorEastAsia" w:cstheme="minorEastAsia"/>
          <w:b/>
          <w:bCs/>
          <w:kern w:val="0"/>
          <w:sz w:val="24"/>
          <w:szCs w:val="24"/>
          <w:u w:val="none"/>
          <w:lang w:val="en-US" w:eastAsia="zh-CN" w:bidi="ar"/>
        </w:rPr>
        <w:fldChar w:fldCharType="end"/>
      </w:r>
    </w:p>
    <w:p>
      <w:pPr>
        <w:keepNext w:val="0"/>
        <w:keepLines w:val="0"/>
        <w:widowControl/>
        <w:suppressLineNumbers w:val="0"/>
        <w:spacing w:before="0" w:beforeAutospacing="0" w:after="0" w:afterAutospacing="0" w:line="440" w:lineRule="atLeast"/>
        <w:ind w:left="0" w:right="0" w:firstLine="1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  1.20</w:t>
      </w:r>
      <w:r>
        <w:rPr>
          <w:rFonts w:hint="eastAsia" w:asciiTheme="minorEastAsia" w:hAnsiTheme="minorEastAsia" w:cstheme="minorEastAsia"/>
          <w:color w:val="1E1C11"/>
          <w:kern w:val="0"/>
          <w:sz w:val="24"/>
          <w:szCs w:val="24"/>
          <w:lang w:val="en-US" w:eastAsia="zh-CN" w:bidi="ar"/>
        </w:rPr>
        <w:t>20</w:t>
      </w:r>
      <w:r>
        <w:rPr>
          <w:rFonts w:hint="eastAsia" w:asciiTheme="minorEastAsia" w:hAnsiTheme="minorEastAsia" w:eastAsiaTheme="minorEastAsia" w:cstheme="minorEastAsia"/>
          <w:color w:val="1E1C11"/>
          <w:kern w:val="0"/>
          <w:sz w:val="24"/>
          <w:szCs w:val="24"/>
          <w:lang w:val="en-US" w:eastAsia="zh-CN" w:bidi="ar"/>
        </w:rPr>
        <w:t>-202</w:t>
      </w:r>
      <w:r>
        <w:rPr>
          <w:rFonts w:hint="eastAsia" w:asciiTheme="minorEastAsia" w:hAnsiTheme="minorEastAsia" w:cstheme="minorEastAsia"/>
          <w:color w:val="1E1C11"/>
          <w:kern w:val="0"/>
          <w:sz w:val="24"/>
          <w:szCs w:val="24"/>
          <w:lang w:val="en-US" w:eastAsia="zh-CN" w:bidi="ar"/>
        </w:rPr>
        <w:t>1</w:t>
      </w:r>
      <w:r>
        <w:rPr>
          <w:rFonts w:hint="eastAsia" w:asciiTheme="minorEastAsia" w:hAnsiTheme="minorEastAsia" w:eastAsiaTheme="minorEastAsia" w:cstheme="minorEastAsia"/>
          <w:color w:val="1E1C11"/>
          <w:kern w:val="0"/>
          <w:sz w:val="24"/>
          <w:szCs w:val="24"/>
          <w:lang w:val="en-US" w:eastAsia="zh-CN" w:bidi="ar"/>
        </w:rPr>
        <w:t>学年第</w:t>
      </w:r>
      <w:r>
        <w:rPr>
          <w:rFonts w:hint="eastAsia" w:asciiTheme="minorEastAsia" w:hAnsiTheme="minorEastAsia" w:cstheme="minorEastAsia"/>
          <w:color w:val="1E1C11"/>
          <w:kern w:val="0"/>
          <w:sz w:val="24"/>
          <w:szCs w:val="24"/>
          <w:lang w:val="en-US" w:eastAsia="zh-CN" w:bidi="ar"/>
        </w:rPr>
        <w:t>二</w:t>
      </w:r>
      <w:r>
        <w:rPr>
          <w:rFonts w:hint="eastAsia" w:asciiTheme="minorEastAsia" w:hAnsiTheme="minorEastAsia" w:eastAsiaTheme="minorEastAsia" w:cstheme="minorEastAsia"/>
          <w:color w:val="1E1C11"/>
          <w:kern w:val="0"/>
          <w:sz w:val="24"/>
          <w:szCs w:val="24"/>
          <w:lang w:val="en-US" w:eastAsia="zh-CN" w:bidi="ar"/>
        </w:rPr>
        <w:t>学期拟开设辅修专业招生计划信息表</w:t>
      </w:r>
    </w:p>
    <w:p>
      <w:pPr>
        <w:keepNext w:val="0"/>
        <w:keepLines w:val="0"/>
        <w:widowControl/>
        <w:suppressLineNumbers w:val="0"/>
        <w:spacing w:before="0" w:beforeAutospacing="0" w:after="0" w:afterAutospacing="0" w:line="440" w:lineRule="atLeast"/>
        <w:ind w:left="0" w:right="0" w:firstLine="1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  2.广东外语外贸大学南国商学院辅修专业修读申请表</w:t>
      </w:r>
    </w:p>
    <w:p>
      <w:pPr>
        <w:keepNext w:val="0"/>
        <w:keepLines w:val="0"/>
        <w:widowControl/>
        <w:suppressLineNumbers w:val="0"/>
        <w:spacing w:before="0" w:beforeAutospacing="0" w:after="0" w:afterAutospacing="0" w:line="440" w:lineRule="atLeast"/>
        <w:ind w:left="0" w:right="0" w:firstLine="1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  3.20</w:t>
      </w:r>
      <w:r>
        <w:rPr>
          <w:rFonts w:hint="eastAsia" w:asciiTheme="minorEastAsia" w:hAnsiTheme="minorEastAsia" w:cstheme="minorEastAsia"/>
          <w:color w:val="1E1C11"/>
          <w:kern w:val="0"/>
          <w:sz w:val="24"/>
          <w:szCs w:val="24"/>
          <w:lang w:val="en-US" w:eastAsia="zh-CN" w:bidi="ar"/>
        </w:rPr>
        <w:t>20</w:t>
      </w:r>
      <w:r>
        <w:rPr>
          <w:rFonts w:hint="eastAsia" w:asciiTheme="minorEastAsia" w:hAnsiTheme="minorEastAsia" w:eastAsiaTheme="minorEastAsia" w:cstheme="minorEastAsia"/>
          <w:color w:val="1E1C11"/>
          <w:kern w:val="0"/>
          <w:sz w:val="24"/>
          <w:szCs w:val="24"/>
          <w:lang w:val="en-US" w:eastAsia="zh-CN" w:bidi="ar"/>
        </w:rPr>
        <w:t>-202</w:t>
      </w:r>
      <w:r>
        <w:rPr>
          <w:rFonts w:hint="eastAsia" w:asciiTheme="minorEastAsia" w:hAnsiTheme="minorEastAsia" w:cstheme="minorEastAsia"/>
          <w:color w:val="1E1C11"/>
          <w:kern w:val="0"/>
          <w:sz w:val="24"/>
          <w:szCs w:val="24"/>
          <w:lang w:val="en-US" w:eastAsia="zh-CN" w:bidi="ar"/>
        </w:rPr>
        <w:t>1</w:t>
      </w:r>
      <w:r>
        <w:rPr>
          <w:rFonts w:hint="eastAsia" w:asciiTheme="minorEastAsia" w:hAnsiTheme="minorEastAsia" w:eastAsiaTheme="minorEastAsia" w:cstheme="minorEastAsia"/>
          <w:color w:val="1E1C11"/>
          <w:kern w:val="0"/>
          <w:sz w:val="24"/>
          <w:szCs w:val="24"/>
          <w:lang w:val="en-US" w:eastAsia="zh-CN" w:bidi="ar"/>
        </w:rPr>
        <w:t>学年第</w:t>
      </w:r>
      <w:r>
        <w:rPr>
          <w:rFonts w:hint="eastAsia" w:asciiTheme="minorEastAsia" w:hAnsiTheme="minorEastAsia" w:cstheme="minorEastAsia"/>
          <w:color w:val="1E1C11"/>
          <w:kern w:val="0"/>
          <w:sz w:val="24"/>
          <w:szCs w:val="24"/>
          <w:lang w:val="en-US" w:eastAsia="zh-CN" w:bidi="ar"/>
        </w:rPr>
        <w:t>二</w:t>
      </w:r>
      <w:r>
        <w:rPr>
          <w:rFonts w:hint="eastAsia" w:asciiTheme="minorEastAsia" w:hAnsiTheme="minorEastAsia" w:eastAsiaTheme="minorEastAsia" w:cstheme="minorEastAsia"/>
          <w:color w:val="1E1C11"/>
          <w:kern w:val="0"/>
          <w:sz w:val="24"/>
          <w:szCs w:val="24"/>
          <w:lang w:val="en-US" w:eastAsia="zh-CN" w:bidi="ar"/>
        </w:rPr>
        <w:t>学期拟开设辅修专业办学条件及师资简况表</w:t>
      </w:r>
    </w:p>
    <w:p>
      <w:pPr>
        <w:keepNext w:val="0"/>
        <w:keepLines w:val="0"/>
        <w:widowControl/>
        <w:suppressLineNumbers w:val="0"/>
        <w:spacing w:before="0" w:beforeAutospacing="0" w:after="0" w:afterAutospacing="0" w:line="440" w:lineRule="atLeast"/>
        <w:ind w:left="0" w:right="0" w:firstLine="1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  4.20</w:t>
      </w:r>
      <w:r>
        <w:rPr>
          <w:rFonts w:hint="eastAsia" w:asciiTheme="minorEastAsia" w:hAnsiTheme="minorEastAsia" w:cstheme="minorEastAsia"/>
          <w:color w:val="1E1C11"/>
          <w:kern w:val="0"/>
          <w:sz w:val="24"/>
          <w:szCs w:val="24"/>
          <w:lang w:val="en-US" w:eastAsia="zh-CN" w:bidi="ar"/>
        </w:rPr>
        <w:t>20</w:t>
      </w:r>
      <w:r>
        <w:rPr>
          <w:rFonts w:hint="eastAsia" w:asciiTheme="minorEastAsia" w:hAnsiTheme="minorEastAsia" w:eastAsiaTheme="minorEastAsia" w:cstheme="minorEastAsia"/>
          <w:color w:val="1E1C11"/>
          <w:kern w:val="0"/>
          <w:sz w:val="24"/>
          <w:szCs w:val="24"/>
          <w:lang w:val="en-US" w:eastAsia="zh-CN" w:bidi="ar"/>
        </w:rPr>
        <w:t>-202</w:t>
      </w:r>
      <w:r>
        <w:rPr>
          <w:rFonts w:hint="eastAsia" w:asciiTheme="minorEastAsia" w:hAnsiTheme="minorEastAsia" w:cstheme="minorEastAsia"/>
          <w:color w:val="1E1C11"/>
          <w:kern w:val="0"/>
          <w:sz w:val="24"/>
          <w:szCs w:val="24"/>
          <w:lang w:val="en-US" w:eastAsia="zh-CN" w:bidi="ar"/>
        </w:rPr>
        <w:t>1</w:t>
      </w:r>
      <w:r>
        <w:rPr>
          <w:rFonts w:hint="eastAsia" w:asciiTheme="minorEastAsia" w:hAnsiTheme="minorEastAsia" w:eastAsiaTheme="minorEastAsia" w:cstheme="minorEastAsia"/>
          <w:color w:val="1E1C11"/>
          <w:kern w:val="0"/>
          <w:sz w:val="24"/>
          <w:szCs w:val="24"/>
          <w:lang w:val="en-US" w:eastAsia="zh-CN" w:bidi="ar"/>
        </w:rPr>
        <w:t>学年第</w:t>
      </w:r>
      <w:r>
        <w:rPr>
          <w:rFonts w:hint="eastAsia" w:asciiTheme="minorEastAsia" w:hAnsiTheme="minorEastAsia" w:cstheme="minorEastAsia"/>
          <w:color w:val="1E1C11"/>
          <w:kern w:val="0"/>
          <w:sz w:val="24"/>
          <w:szCs w:val="24"/>
          <w:lang w:val="en-US" w:eastAsia="zh-CN" w:bidi="ar"/>
        </w:rPr>
        <w:t>二</w:t>
      </w:r>
      <w:r>
        <w:rPr>
          <w:rFonts w:hint="eastAsia" w:asciiTheme="minorEastAsia" w:hAnsiTheme="minorEastAsia" w:eastAsiaTheme="minorEastAsia" w:cstheme="minorEastAsia"/>
          <w:color w:val="1E1C11"/>
          <w:kern w:val="0"/>
          <w:sz w:val="24"/>
          <w:szCs w:val="24"/>
          <w:lang w:val="en-US" w:eastAsia="zh-CN" w:bidi="ar"/>
        </w:rPr>
        <w:t>学期拟开设辅修专业人才培养方案</w:t>
      </w:r>
    </w:p>
    <w:p>
      <w:pPr>
        <w:keepNext w:val="0"/>
        <w:keepLines w:val="0"/>
        <w:widowControl/>
        <w:suppressLineNumbers w:val="0"/>
        <w:spacing w:before="0" w:beforeAutospacing="0" w:after="0" w:afterAutospacing="0" w:line="440" w:lineRule="exact"/>
        <w:ind w:left="0" w:right="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 </w:t>
      </w:r>
    </w:p>
    <w:p>
      <w:pPr>
        <w:pStyle w:val="2"/>
        <w:keepNext w:val="0"/>
        <w:keepLines w:val="0"/>
        <w:widowControl/>
        <w:suppressLineNumbers w:val="0"/>
        <w:spacing w:before="0" w:beforeAutospacing="0" w:after="0" w:afterAutospacing="0" w:line="440" w:lineRule="exact"/>
        <w:ind w:left="0" w:right="0" w:firstLine="48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1E1C11"/>
          <w:sz w:val="24"/>
          <w:szCs w:val="24"/>
        </w:rPr>
        <w:t>                                     </w:t>
      </w:r>
    </w:p>
    <w:p>
      <w:pPr>
        <w:pStyle w:val="2"/>
        <w:keepNext w:val="0"/>
        <w:keepLines w:val="0"/>
        <w:widowControl/>
        <w:suppressLineNumbers w:val="0"/>
        <w:spacing w:before="0" w:beforeAutospacing="0" w:after="0" w:afterAutospacing="0" w:line="440" w:lineRule="exact"/>
        <w:ind w:left="0" w:right="0" w:firstLine="48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1E1C11"/>
          <w:sz w:val="24"/>
          <w:szCs w:val="24"/>
        </w:rPr>
        <w:t>                                          </w:t>
      </w:r>
      <w:r>
        <w:rPr>
          <w:rFonts w:hint="eastAsia" w:asciiTheme="minorEastAsia" w:hAnsiTheme="minorEastAsia" w:eastAsiaTheme="minorEastAsia" w:cstheme="minorEastAsia"/>
          <w:b w:val="0"/>
          <w:color w:val="1E1C11"/>
          <w:sz w:val="24"/>
          <w:szCs w:val="24"/>
        </w:rPr>
        <w:t>广东外语外贸大学南国商学院 教务处</w:t>
      </w:r>
    </w:p>
    <w:p>
      <w:pPr>
        <w:pStyle w:val="2"/>
        <w:keepNext w:val="0"/>
        <w:keepLines w:val="0"/>
        <w:widowControl/>
        <w:suppressLineNumbers w:val="0"/>
        <w:spacing w:before="0" w:beforeAutospacing="0" w:after="0" w:afterAutospacing="0" w:line="440" w:lineRule="exact"/>
        <w:ind w:left="0" w:right="0" w:firstLine="48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color w:val="1E1C11"/>
          <w:sz w:val="24"/>
          <w:szCs w:val="24"/>
        </w:rPr>
        <w:t>                                             二〇</w:t>
      </w:r>
      <w:r>
        <w:rPr>
          <w:rFonts w:hint="eastAsia" w:asciiTheme="minorEastAsia" w:hAnsiTheme="minorEastAsia" w:eastAsiaTheme="minorEastAsia" w:cstheme="minorEastAsia"/>
          <w:b w:val="0"/>
          <w:color w:val="1E1C11"/>
          <w:sz w:val="24"/>
          <w:szCs w:val="24"/>
          <w:lang w:val="en-US" w:eastAsia="zh-CN"/>
        </w:rPr>
        <w:t>二</w:t>
      </w:r>
      <w:r>
        <w:rPr>
          <w:rFonts w:hint="eastAsia" w:asciiTheme="minorEastAsia" w:hAnsiTheme="minorEastAsia" w:eastAsiaTheme="minorEastAsia" w:cstheme="minorEastAsia"/>
          <w:b w:val="0"/>
          <w:color w:val="1E1C11"/>
          <w:sz w:val="24"/>
          <w:szCs w:val="24"/>
        </w:rPr>
        <w:t>〇年</w:t>
      </w:r>
      <w:r>
        <w:rPr>
          <w:rFonts w:hint="eastAsia" w:asciiTheme="minorEastAsia" w:hAnsiTheme="minorEastAsia" w:eastAsiaTheme="minorEastAsia" w:cstheme="minorEastAsia"/>
          <w:b w:val="0"/>
          <w:color w:val="1E1C11"/>
          <w:sz w:val="24"/>
          <w:szCs w:val="24"/>
          <w:lang w:val="en-US" w:eastAsia="zh-CN"/>
        </w:rPr>
        <w:t>十一</w:t>
      </w:r>
      <w:r>
        <w:rPr>
          <w:rFonts w:hint="eastAsia" w:asciiTheme="minorEastAsia" w:hAnsiTheme="minorEastAsia" w:eastAsiaTheme="minorEastAsia" w:cstheme="minorEastAsia"/>
          <w:b w:val="0"/>
          <w:color w:val="1E1C11"/>
          <w:sz w:val="24"/>
          <w:szCs w:val="24"/>
        </w:rPr>
        <w:t>月</w:t>
      </w:r>
      <w:r>
        <w:rPr>
          <w:rFonts w:hint="eastAsia" w:asciiTheme="minorEastAsia" w:hAnsiTheme="minorEastAsia" w:eastAsiaTheme="minorEastAsia" w:cstheme="minorEastAsia"/>
          <w:b w:val="0"/>
          <w:color w:val="1E1C11"/>
          <w:sz w:val="24"/>
          <w:szCs w:val="24"/>
          <w:lang w:val="en-US" w:eastAsia="zh-CN"/>
        </w:rPr>
        <w:t>十一</w:t>
      </w:r>
      <w:bookmarkStart w:id="0" w:name="_GoBack"/>
      <w:bookmarkEnd w:id="0"/>
      <w:r>
        <w:rPr>
          <w:rFonts w:hint="eastAsia" w:asciiTheme="minorEastAsia" w:hAnsiTheme="minorEastAsia" w:eastAsiaTheme="minorEastAsia" w:cstheme="minorEastAsia"/>
          <w:b w:val="0"/>
          <w:color w:val="1E1C11"/>
          <w:sz w:val="24"/>
          <w:szCs w:val="24"/>
        </w:rPr>
        <w:t>日</w:t>
      </w:r>
    </w:p>
    <w:p>
      <w:pPr>
        <w:pStyle w:val="3"/>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w:t>
      </w:r>
    </w:p>
    <w:p>
      <w:pPr>
        <w:rPr>
          <w:rFonts w:hint="eastAsia" w:asciiTheme="minorEastAsia" w:hAnsiTheme="minorEastAsia" w:eastAsiaTheme="minorEastAsia" w:cstheme="minorEastAsia"/>
          <w:sz w:val="28"/>
          <w:szCs w:val="28"/>
        </w:rPr>
      </w:pPr>
    </w:p>
    <w:sectPr>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6651B3"/>
    <w:rsid w:val="030A7FFC"/>
    <w:rsid w:val="0FED7183"/>
    <w:rsid w:val="18DB2650"/>
    <w:rsid w:val="1A015489"/>
    <w:rsid w:val="1B0F093E"/>
    <w:rsid w:val="1C601EC7"/>
    <w:rsid w:val="214C50CA"/>
    <w:rsid w:val="22CD12AB"/>
    <w:rsid w:val="236651B3"/>
    <w:rsid w:val="2FF02629"/>
    <w:rsid w:val="31672C20"/>
    <w:rsid w:val="39650D2D"/>
    <w:rsid w:val="3B41720D"/>
    <w:rsid w:val="3C813BC0"/>
    <w:rsid w:val="3E155F8E"/>
    <w:rsid w:val="53953979"/>
    <w:rsid w:val="54E2648A"/>
    <w:rsid w:val="5EA51FE6"/>
    <w:rsid w:val="6FF02B39"/>
    <w:rsid w:val="70950907"/>
    <w:rsid w:val="75E737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 w:type="paragraph" w:customStyle="1" w:styleId="7">
    <w:name w:val="_Style 6"/>
    <w:basedOn w:val="1"/>
    <w:next w:val="1"/>
    <w:qFormat/>
    <w:uiPriority w:val="0"/>
    <w:pPr>
      <w:pBdr>
        <w:bottom w:val="single" w:color="auto" w:sz="6" w:space="1"/>
      </w:pBdr>
      <w:jc w:val="center"/>
    </w:pPr>
    <w:rPr>
      <w:rFonts w:ascii="Arial" w:eastAsia="宋体"/>
      <w:vanish/>
      <w:sz w:val="16"/>
    </w:rPr>
  </w:style>
  <w:style w:type="paragraph" w:customStyle="1" w:styleId="8">
    <w:name w:val="_Style 7"/>
    <w:basedOn w:val="1"/>
    <w:next w:val="1"/>
    <w:qFormat/>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2020-05-28T13:17:00Z</dcterms:created>
  <dc:creator>18826451075</dc:creator>
  <cp:lastModifiedBy>18826451075</cp:lastModifiedBy>
  <dcterms:modified xsi:type="dcterms:W3CDTF">2020-11-11T07:16:10Z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