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13D7">
      <w:pPr>
        <w:widowControl/>
        <w:shd w:val="clear" w:color="auto" w:fill="FFFFFF"/>
        <w:spacing w:line="480" w:lineRule="auto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  <w:t>关于申请开设202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  <w:t>-202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  <w:t>学年第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  <w:t>学期微专业的通知</w:t>
      </w:r>
    </w:p>
    <w:p w14:paraId="3B8B51F2">
      <w:pPr>
        <w:widowControl/>
        <w:shd w:val="clear" w:color="auto" w:fill="FFFFFF"/>
        <w:spacing w:line="480" w:lineRule="auto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</w:pPr>
    </w:p>
    <w:p w14:paraId="60753BF6">
      <w:pPr>
        <w:widowControl/>
        <w:shd w:val="clear" w:color="auto" w:fill="FFFFFF"/>
        <w:spacing w:line="480" w:lineRule="auto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各教学单位：</w:t>
      </w:r>
    </w:p>
    <w:p w14:paraId="66C76701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shd w:val="clear" w:fill="auto"/>
        </w:rPr>
        <w:t>为贯彻落实《教育部办公厅关于实施高校学生就业能力提升“双千”计划的通知》（教就业厅函〔2025〕5号）和《关于发布“双千”计划急需紧缺“微专业”建设方向的通知》（教就业司函〔2025〕13号）精神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shd w:val="clear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鼓励开设“急需紧缺型、应用技能型、交叉复合型”微专业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highlight w:val="none"/>
          <w:shd w:val="clear"/>
          <w:lang w:eastAsia="zh-CN"/>
        </w:rPr>
        <w:t>，提高学生就业竞争力和社会适应力，培养跨学科、跨专业的应用型人才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《广东外语外贸大学南国商学院微专业建设与管理办法（修订）》（南国〔202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〕5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号）（附件1）要求，现将本次申报工作相关事项通知如下：</w:t>
      </w:r>
    </w:p>
    <w:p w14:paraId="7A45356E">
      <w:pPr>
        <w:widowControl/>
        <w:shd w:val="clear" w:color="auto" w:fill="FFFFFF"/>
        <w:spacing w:line="562" w:lineRule="atLeast"/>
        <w:ind w:firstLine="648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一、工作程序</w:t>
      </w:r>
    </w:p>
    <w:p w14:paraId="03E5DFD7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1.各教学单位确定微专业牵头负责人和团队，填写《广东外语外贸大学南国商学院微专业申报书》，对拟开设的微专业进行充分论证、认真研讨、严格把关，确定微专业培养目标、培养要求、培养措施、课程体系等内容。学校现有本科专业目录以内的微专业，由开办单位审核通过，教务处形式审查后开设；学校现有本科专业目录以外的微专业，如不申请专项资助，经教务处组织专家评审、校教学指导委员会审议通过后设置；如申请专项资助，经教务处组织专家评审、校教学指导委员会审议和学校党政联席会议审定后设置。</w:t>
      </w:r>
    </w:p>
    <w:p w14:paraId="46BDC8EC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2.教务处初审并提交学校教学指导委员会审议后公布微专业名单。</w:t>
      </w:r>
    </w:p>
    <w:p w14:paraId="1D38C778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3.微专业所在学院自主确定招收对象、修读学期和学生遴选办法，并负责宣传、选拔，按照《广东外语外贸大学南国商学院微专业建设与管理办法（修订）》要求开展招生与培养工作。</w:t>
      </w:r>
    </w:p>
    <w:p w14:paraId="2339F35E">
      <w:pPr>
        <w:widowControl/>
        <w:shd w:val="clear" w:color="auto" w:fill="FFFFFF"/>
        <w:spacing w:line="562" w:lineRule="atLeast"/>
        <w:ind w:firstLine="648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二、工作要求</w:t>
      </w:r>
    </w:p>
    <w:p w14:paraId="6E4187CC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1.微专业建设应遵循《广东外语外贸大学南国商学院微专业建设与管理办法（修订）》文件要求，立足经济社会发展对人才的需求，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在某个特定专业领域，围绕专业核心素养和行业从业能力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充分发挥学科专业优势，构建特色鲜明的核心课程群，通过灵活、系统的培养，使学生具备相应的专业素养和专业能力，提高学生知识结构的复合性，提升与社会需求的匹配度。</w:t>
      </w:r>
    </w:p>
    <w:p w14:paraId="129A8CDB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2.各单位应高度重视微专业建设，规范微专业管理，制定完善的过程管理制度，形成科学合理、高效可行的微专业管理模式，确保微专业教育教学质量。</w:t>
      </w:r>
    </w:p>
    <w:p w14:paraId="52004870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3.请各单位将《广东外语外贸大学南国商学院微专业申报书》（附件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）《广东外语外贸大学南国商学院微专业培养方案》（附件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）《广东外语外贸大学南国商学院微专业课程教学大纲》（附件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）签字盖章后，于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第十周周二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前提交至教务处教务科，以上材料电子版打包发送至404846871@qq.com。</w:t>
      </w:r>
    </w:p>
    <w:p w14:paraId="3206ACA0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4.获批微专业建设资格后，各单位开展微专业学生遴选，培养完成后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教务处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制作微专业学习证书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eastAsia="zh-CN"/>
        </w:rPr>
        <w:t>。</w:t>
      </w:r>
    </w:p>
    <w:p w14:paraId="71F62A9D">
      <w:pPr>
        <w:widowControl/>
        <w:shd w:val="clear" w:color="auto" w:fill="FFFFFF"/>
        <w:spacing w:line="562" w:lineRule="atLeast"/>
        <w:ind w:left="0" w:leftChars="0" w:firstLine="60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附件：</w:t>
      </w:r>
    </w:p>
    <w:p w14:paraId="66C6D2EC">
      <w:pPr>
        <w:widowControl/>
        <w:shd w:val="clear" w:color="auto" w:fill="FFFFFF"/>
        <w:spacing w:line="562" w:lineRule="atLeast"/>
        <w:ind w:left="0" w:leftChars="0" w:firstLine="60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1.广东外语外贸大学南国商学院微专业建设与管理办（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修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订）</w:t>
      </w:r>
    </w:p>
    <w:p w14:paraId="212B3878">
      <w:pPr>
        <w:widowControl/>
        <w:shd w:val="clear" w:color="auto" w:fill="FFFFFF"/>
        <w:spacing w:line="562" w:lineRule="atLeast"/>
        <w:ind w:firstLine="60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.广东外语外贸大学南国商学院微专业申报书</w:t>
      </w:r>
    </w:p>
    <w:p w14:paraId="7322B570">
      <w:pPr>
        <w:widowControl/>
        <w:shd w:val="clear" w:color="auto" w:fill="FFFFFF"/>
        <w:spacing w:line="562" w:lineRule="atLeast"/>
        <w:ind w:firstLine="60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.广东外语外贸大学南国商学院微专业培养方案</w:t>
      </w:r>
    </w:p>
    <w:p w14:paraId="163A8F64">
      <w:pPr>
        <w:widowControl/>
        <w:shd w:val="clear" w:color="auto" w:fill="FFFFFF"/>
        <w:spacing w:line="562" w:lineRule="atLeast"/>
        <w:ind w:firstLine="600" w:firstLineChars="2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.</w:t>
      </w:r>
      <w:bookmarkStart w:id="0" w:name="_GoBack"/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广东外语外贸大学南国商学院微专业课程教学大纲</w:t>
      </w:r>
      <w:bookmarkEnd w:id="0"/>
    </w:p>
    <w:p w14:paraId="6EC67DC6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</w:p>
    <w:p w14:paraId="2418FE58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</w:p>
    <w:p w14:paraId="586C0A0E">
      <w:pPr>
        <w:widowControl/>
        <w:shd w:val="clear" w:color="auto" w:fill="FFFFFF"/>
        <w:spacing w:line="562" w:lineRule="atLeast"/>
        <w:jc w:val="righ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教务处    </w:t>
      </w:r>
    </w:p>
    <w:p w14:paraId="48F923F6">
      <w:pPr>
        <w:widowControl/>
        <w:shd w:val="clear" w:color="auto" w:fill="FFFFFF"/>
        <w:spacing w:line="562" w:lineRule="atLeast"/>
        <w:jc w:val="right"/>
        <w:textAlignment w:val="baseline"/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</w:rPr>
        <w:t>日</w:t>
      </w:r>
    </w:p>
    <w:p w14:paraId="584F3C65">
      <w:pP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OTZjYmRkOTJlOThiOTk5NGEwN2E2Zjg3MGU4YzEifQ=="/>
  </w:docVars>
  <w:rsids>
    <w:rsidRoot w:val="00C7230F"/>
    <w:rsid w:val="00166DAC"/>
    <w:rsid w:val="002A682C"/>
    <w:rsid w:val="002D749B"/>
    <w:rsid w:val="003C5213"/>
    <w:rsid w:val="00460E38"/>
    <w:rsid w:val="004872DE"/>
    <w:rsid w:val="004E79FC"/>
    <w:rsid w:val="00521B86"/>
    <w:rsid w:val="008B3D89"/>
    <w:rsid w:val="0099499F"/>
    <w:rsid w:val="009C0E8B"/>
    <w:rsid w:val="009C595C"/>
    <w:rsid w:val="009C7A99"/>
    <w:rsid w:val="009D6A8F"/>
    <w:rsid w:val="009E4D21"/>
    <w:rsid w:val="00B21D01"/>
    <w:rsid w:val="00BD4CA2"/>
    <w:rsid w:val="00C7230F"/>
    <w:rsid w:val="00CB3171"/>
    <w:rsid w:val="00CF7CE7"/>
    <w:rsid w:val="00E93D9B"/>
    <w:rsid w:val="0F503246"/>
    <w:rsid w:val="10CC7045"/>
    <w:rsid w:val="11174630"/>
    <w:rsid w:val="11473A98"/>
    <w:rsid w:val="13A7646A"/>
    <w:rsid w:val="13F83B35"/>
    <w:rsid w:val="14766A26"/>
    <w:rsid w:val="15B912E2"/>
    <w:rsid w:val="1D6C587B"/>
    <w:rsid w:val="1E58269F"/>
    <w:rsid w:val="1EA024A2"/>
    <w:rsid w:val="21705C2A"/>
    <w:rsid w:val="310A384C"/>
    <w:rsid w:val="43BC679D"/>
    <w:rsid w:val="48820CA7"/>
    <w:rsid w:val="49092267"/>
    <w:rsid w:val="4CD2107E"/>
    <w:rsid w:val="4D264584"/>
    <w:rsid w:val="54FB3324"/>
    <w:rsid w:val="610A1123"/>
    <w:rsid w:val="61F5625F"/>
    <w:rsid w:val="63AF18BA"/>
    <w:rsid w:val="7B27567B"/>
    <w:rsid w:val="7D9D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1336</Words>
  <Characters>1396</Characters>
  <Lines>7</Lines>
  <Paragraphs>2</Paragraphs>
  <TotalTime>73</TotalTime>
  <ScaleCrop>false</ScaleCrop>
  <LinksUpToDate>false</LinksUpToDate>
  <CharactersWithSpaces>1401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2023-04-24T09:07:00Z</dcterms:created>
  <dc:creator>002</dc:creator>
  <cp:lastModifiedBy>@</cp:lastModifiedBy>
  <dcterms:modified xsi:type="dcterms:W3CDTF">2025-10-21T00:57:36Z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23ED287BB7644E7A9F74F16639FEAFF7_13</vt:lpwstr>
  </property>
  <property fmtid="{D5CDD505-2E9C-101B-9397-08002B2CF9AE}" pid="4" name="KSOTemplateDocerSaveRecord">
    <vt:lpwstr>eyJoZGlkIjoiMjRiOTZjYmRkOTJlOThiOTk5NGEwN2E2Zjg3MGU4YzEiLCJ1c2VySWQiOiI1NjI3MTY2NjEifQ==</vt:lpwstr>
  </property>
</Properties>
</file>