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附件1</w:t>
      </w:r>
    </w:p>
    <w:tbl>
      <w:tblPr>
        <w:tblStyle w:val="13"/>
        <w:tblW w:w="1519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440"/>
        <w:gridCol w:w="988"/>
        <w:gridCol w:w="877"/>
        <w:gridCol w:w="993"/>
        <w:gridCol w:w="1900"/>
        <w:gridCol w:w="6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19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36"/>
                <w:szCs w:val="36"/>
                <w:woUserID w:val="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36"/>
                <w:szCs w:val="36"/>
                <w:woUserID w:val="1"/>
              </w:rPr>
              <w:t>共青团广东外语外贸大学南国商学院委员会“第二课堂成绩单”积分认定标准表（试行）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模块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项目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积分标准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认定方式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woUserID w:val="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思想成长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党团课培训、青马班培训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“到梦空间”实时记录或补录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学生完成党团课、青马班培训，并学习合格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主题团日活动、主题班会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0.15/次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“到梦空间”实时记录或补录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 xml:space="preserve"> 此项每学期只能申请2次加分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学术报告与讲座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0.15/次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“到梦空间”实时记录或补录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每位学生必须修满0.5积分，修满后不可叠加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0.1/次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先进事迹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0.2/次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突出事迹等获得校外官方媒体或官方机构报道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评奖评优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例：五四表彰、三好学生、奖学金、文明宿舍等荣誉称号；同一个荣誉按最高等级积分，不累加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市级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实践实习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“三下乡”社会实践活动获得荣誉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1.凡参加“三下乡”活动的学生，均可获得0.3积分；2. 4年中参加过的“三下乡活动”仅可申请一次社会实践积分；3. 获得荣誉可另加积分，积分不可重复叠加，只按最高荣誉积分计算；4.“三下乡”社会实践报告被评为校级“优秀社会实践报告”的撰写人均可获得0.2积分、省级“优秀社会实践报告”的撰写人均可获得0.3积分、国家级“优秀社会实践报告”的撰写人均可获得0.4积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市级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就业实习、岗位见习、“展翅计划”实习见习、其他社会实践活动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0.2-0.5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1.半年及以上计0.5；3个月及以上计0.4；1个月及以上0.3；一周以上不足1个月的计0.2；2. 此项加分只可申请2次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社团学生自主课堂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0.2-0.3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1.教员每学期授课次数达10课时，加0.3积分；2. 学员每学期参与课程学习达10课时，并经考核认定为合格及以上，加0.2积分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港澳台及国际交流访学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0.2-0.5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满一学年计0.5；满半学年计0.3；不满半学年计0.2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志愿公益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志愿公益活动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0.02/1小时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无偿献血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志愿公益获得荣誉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自行参加市、省、国家组织的志愿公益活动，必须提供相关的证件证明，证件必须有组织单位的印章并能证明是市、省、国家组织的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市级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个人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集体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创新创业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专利发明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外观设计和实用新型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1.第一专利人、第二专利人将所获积分分别乘以1、0.8计算; 2.以“广东外语外贸大学南国商学院”署名的方可加分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发明专利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学术研究成果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核心期刊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1.第一作者、第二、第三作者和其他作者将所获积分分别乘以1、0.8、0.5、0.3计算；2.以“广东外语外贸大学南国商学院”署名刊登成功的论文方可加分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一般刊物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学术会议论文集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“攀登计划”立项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立项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重点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1.团队负责人和成员将所获积分分别乘以1、0.8计算；2.不重复加分，以最高奖项计算积分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一般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学校推荐项目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学院推荐项目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“挑战杯”获奖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一等奖/金奖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1.团队负责人和成员将所获积分分别乘以1、0.8计算; 2.不重复加分，以最高奖项计算积分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二等奖/银奖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三等奖/铜奖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一等奖/金奖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二等奖/银奖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三等奖/铜奖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学校推荐项目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学院推荐项目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“大创”立项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1.团队负责人和成员将所获积分分别乘以1、0.8计算; 2.不重复加分，以最高奖项计算积分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其他创新创业创优竞赛、学术科技竞赛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1.3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 如为团体赛，团队负责人和成员将所获积分分别乘以1、0.8计算；2. 竞赛若分级进行，以最高奖项计算积分，不累加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省部级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市区级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学校级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学院级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文体活动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文体艺术类竞赛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1.3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 如为团体赛，团队负责人和成员将所获积分分别乘以1、0.8计算；2. 竞赛若分级进行，以最高奖项计算积分，不累加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省部级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市区级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学校级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学院级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校内外其他类竞赛活动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1.3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“到梦空间”实时记录或补录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 个人参赛和团队参赛将所获积分分别乘以1、0.8计算；2. 校外竞赛需提供相关佐证材料；3. 竞赛若分级进行，以最高奖项计算积分，不累加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省部级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市区级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校级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院级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特等奖</w:t>
            </w:r>
          </w:p>
        </w:tc>
        <w:tc>
          <w:tcPr>
            <w:tcW w:w="99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一等奖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二等奖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三等奖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参与奖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工作履历</w:t>
            </w:r>
          </w:p>
        </w:tc>
        <w:tc>
          <w:tcPr>
            <w:tcW w:w="342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担任校内学生组织干部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优秀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0.4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1.每个干部每学年进行考评，根据考评等级加分；2.非学生组织聘任，且无法进行年度考评的其他人员，工作满一学年且表现优良的加0.2，否则不加分；3.学生干部同时担任多种职务时，只加一项最高分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34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良好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34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称职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34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不称职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不加分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自主创业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主要负责人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0.5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成员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技能特长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语言技能</w:t>
            </w:r>
          </w:p>
        </w:tc>
        <w:tc>
          <w:tcPr>
            <w:tcW w:w="285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0.2/项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1.通过语言类和计算机专业技能等级考试；2.相同类型证书不同等级积分可以累加计算；3.同一项目仅首次通过加分。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计算机技能</w:t>
            </w:r>
          </w:p>
        </w:tc>
        <w:tc>
          <w:tcPr>
            <w:tcW w:w="285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国家级资格证书或职业技能类证书</w:t>
            </w:r>
          </w:p>
        </w:tc>
        <w:tc>
          <w:tcPr>
            <w:tcW w:w="285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“到梦空间”补录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需国家认可、颁发的证书。例如会计师证、教师资格证、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woUserID w:val="1"/>
              </w:rPr>
              <w:t>心理咨询师证等</w:t>
            </w:r>
          </w:p>
        </w:tc>
      </w:tr>
    </w:tbl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rPr>
          <w:rFonts w:ascii="方正黑体_GBK" w:hAnsi="方正黑体_GBK" w:eastAsia="方正黑体_GBK" w:cs="方正黑体_GBK"/>
          <w:bCs/>
          <w:sz w:val="32"/>
          <w:szCs w:val="32"/>
          <w:woUserID w:val="1"/>
        </w:rPr>
      </w:pP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D111C7A"/>
    <w:rsid w:val="BEEFCB4B"/>
    <w:rsid w:val="BFE6F841"/>
    <w:rsid w:val="D5DE8897"/>
    <w:rsid w:val="D6FAC181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WWO_wpscloud_20210916150534-7ad9c2497f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terms:modified xsi:type="dcterms:W3CDTF">2021-09-17T18:36:02Z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