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1C5A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Lines="100"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广东外语外贸大学南国商学院</w:t>
      </w:r>
    </w:p>
    <w:p w14:paraId="66E5B5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本科毕业论文（毕业设计）答辩程序</w:t>
      </w:r>
    </w:p>
    <w:p w14:paraId="5F1A77C5">
      <w:pPr>
        <w:autoSpaceDE w:val="0"/>
        <w:spacing w:line="520" w:lineRule="exact"/>
        <w:jc w:val="center"/>
        <w:rPr>
          <w:rFonts w:ascii="仿宋_GB2312" w:eastAsia="仿宋_GB2312"/>
          <w:sz w:val="36"/>
          <w:szCs w:val="36"/>
        </w:rPr>
      </w:pPr>
    </w:p>
    <w:p w14:paraId="0402AA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  <w:t>一、毕业论文（毕业设计）答辩的组织管理架构</w:t>
      </w:r>
    </w:p>
    <w:p w14:paraId="1A9686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学校成立由主管教学工作的副校长、教务处处长、各学院院长和教务处相关人员组成的毕业论文（设计）工作指导委员会。</w:t>
      </w:r>
    </w:p>
    <w:p w14:paraId="22C88E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各学院成立由院长担任组长，主管教学工作的副院长（或院长助理）任副组长，各系主任参加的毕业论文（设计）工作领导小组，根据学校规定及学科专业特点，制定毕业论文（设计）工作计划与工作程序，并具体组织实施。全体提交毕业论文（设计）的学生都应参加答辩。各学院制定答辩方案，经学校毕业论文（设计）工作指导委员会批准，教务处备案后，组织答辩。</w:t>
      </w:r>
    </w:p>
    <w:p w14:paraId="057607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  <w:t>二、答辩委员会 、答辩小组</w:t>
      </w:r>
    </w:p>
    <w:p w14:paraId="734E22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各学院成立答辩委员会，负责本学院本科毕业论文（设计）答辩的相关工作。答辩委员会下设若干答辩小组。答辩小组由不少于三位具有指导教师资格的专业教师组成，也可聘请学科专业对口、具有高级专业技术职务的校外教师参加答辩。每一答辩小组设记录员一名。每小组需填写答辩记录表、答辩小组意见、评定成绩（答辩成绩和综合评定成绩）等相应表格。</w:t>
      </w:r>
    </w:p>
    <w:p w14:paraId="722C8B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  <w:t>三、答辩具体程序</w:t>
      </w:r>
    </w:p>
    <w:p w14:paraId="3D215E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1．答辩须以公开方式进行。</w:t>
      </w:r>
    </w:p>
    <w:p w14:paraId="7671B4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2．答辩小组组长宣布答辩小组成员组成。</w:t>
      </w:r>
    </w:p>
    <w:p w14:paraId="6F5CBE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3．学生报告毕业论文（设计）的主要内容（3-5分钟）。</w:t>
      </w:r>
    </w:p>
    <w:p w14:paraId="7ED560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 xml:space="preserve">4．答辩小组成员针对学生论文提问（主要就基础理论、基本概念和学生论文中存在的主要问题向学生提问），原则上不少于3个问题。 </w:t>
      </w:r>
    </w:p>
    <w:p w14:paraId="712241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5．学生回答问题（10分钟左右）。</w:t>
      </w:r>
    </w:p>
    <w:p w14:paraId="41794D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6．答辩小组进行评议。</w:t>
      </w:r>
    </w:p>
    <w:p w14:paraId="1EA11E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7．形成答辩成绩。</w:t>
      </w:r>
    </w:p>
    <w:p w14:paraId="2A5B00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8．向学生公布答辩结果。</w:t>
      </w:r>
    </w:p>
    <w:p w14:paraId="0D8C20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9．将答辩结果填入《广东外语外贸大学南国商学院本科毕业论文（设计）答辩记录表》，与学生论文一并交回学院。</w:t>
      </w:r>
    </w:p>
    <w:p w14:paraId="07676C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  <w:t>四、答辩回避制度</w:t>
      </w:r>
    </w:p>
    <w:p w14:paraId="09DD45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答辩实行回避制度，指导教师不得参加本人指导的学生的答辩。</w:t>
      </w:r>
    </w:p>
    <w:p w14:paraId="003F45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  <w:t>五、答辩成绩评定</w:t>
      </w:r>
    </w:p>
    <w:p w14:paraId="07227D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1．答辩结果分为通过与不通过，答辩通过的，由答辩小组评定成绩，答辩不通过的，择期安排补答辩。</w:t>
      </w:r>
    </w:p>
    <w:p w14:paraId="2AC45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2．毕业论文（毕业设计）综合成绩按照百分制评定。</w:t>
      </w:r>
    </w:p>
    <w:p w14:paraId="5B20F6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综合评定成绩=指导教师评定成绩×45%+第二评阅人评阅成绩×15%+答辩评定成绩×40%。</w:t>
      </w:r>
    </w:p>
    <w:p w14:paraId="100F818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综合评定成绩低于60分或者补答辩不通过的，则毕业论文（毕业设计）不通过。</w:t>
      </w:r>
    </w:p>
    <w:p w14:paraId="580DFF4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440" w:lineRule="exact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/>
          <w:highlight w:val="none"/>
          <w:lang w:val="en-US" w:eastAsia="zh-CN"/>
        </w:rPr>
        <w:t>补答辩评定成绩=</w: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t>指导教师评定成绩×</w:t>
      </w:r>
      <w:r>
        <w:rPr>
          <w:rFonts w:hint="eastAsia"/>
          <w:highlight w:val="none"/>
          <w:lang w:val="en-US" w:eastAsia="zh-CN"/>
        </w:rPr>
        <w:t>55%+补答辩评定成绩</w: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t>×</w:t>
      </w:r>
      <w:r>
        <w:rPr>
          <w:rFonts w:hint="eastAsia"/>
          <w:highlight w:val="none"/>
          <w:lang w:val="en-US" w:eastAsia="zh-CN"/>
        </w:rPr>
        <w:t>45%，</w: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t>补答辩</w:t>
      </w:r>
      <w:r>
        <w:rPr>
          <w:rFonts w:hint="eastAsia" w:asciiTheme="minorEastAsia" w:hAnsiTheme="minorEastAsia" w:cstheme="minorEastAsia"/>
          <w:sz w:val="22"/>
          <w:szCs w:val="22"/>
          <w:lang w:val="en-US" w:eastAsia="zh-CN"/>
        </w:rPr>
        <w:t>通过的</w:t>
      </w:r>
      <w:r>
        <w:rPr>
          <w:rFonts w:hint="eastAsia" w:asciiTheme="minorEastAsia" w:hAnsiTheme="minorEastAsia" w:cstheme="minorEastAsia"/>
          <w:sz w:val="22"/>
          <w:szCs w:val="22"/>
          <w:lang w:eastAsia="zh-CN"/>
        </w:rPr>
        <w:t>，</w:t>
      </w:r>
      <w:bookmarkStart w:id="0" w:name="_GoBack"/>
      <w:r>
        <w:rPr>
          <w:rFonts w:hint="eastAsia" w:asciiTheme="minorEastAsia" w:hAnsiTheme="minorEastAsia" w:cstheme="minorEastAsia"/>
          <w:b/>
          <w:bCs/>
          <w:sz w:val="22"/>
          <w:szCs w:val="22"/>
          <w:lang w:val="en-US" w:eastAsia="zh-CN"/>
        </w:rPr>
        <w:t>课程</w:t>
      </w: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  <w:t>绩点</w:t>
      </w:r>
      <w:r>
        <w:rPr>
          <w:rFonts w:hint="eastAsia" w:asciiTheme="minorEastAsia" w:hAnsiTheme="minorEastAsia" w:cstheme="minorEastAsia"/>
          <w:b/>
          <w:bCs/>
          <w:sz w:val="22"/>
          <w:szCs w:val="22"/>
          <w:lang w:val="en-US" w:eastAsia="zh-CN"/>
        </w:rPr>
        <w:t>记</w:t>
      </w: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  <w:t>为1.0</w:t>
      </w:r>
      <w:bookmarkEnd w:id="0"/>
      <w:r>
        <w:rPr>
          <w:rFonts w:hint="eastAsia" w:asciiTheme="minorEastAsia" w:hAnsiTheme="minorEastAsia" w:cstheme="minorEastAsia"/>
          <w:sz w:val="22"/>
          <w:szCs w:val="2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汉仪书宋二KW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48D7FA"/>
    <w:multiLevelType w:val="singleLevel"/>
    <w:tmpl w:val="1748D7FA"/>
    <w:lvl w:ilvl="0" w:tentative="0">
      <w:start w:val="3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wNWRiMzUxZGJiNmRiZTM2YWI3NDkxZWFlOGY1ODkifQ=="/>
  </w:docVars>
  <w:rsids>
    <w:rsidRoot w:val="00000000"/>
    <w:rsid w:val="0B5C07A7"/>
    <w:rsid w:val="12A67197"/>
    <w:rsid w:val="41575481"/>
    <w:rsid w:val="5A1F493D"/>
    <w:rsid w:val="6BC67A39"/>
    <w:rsid w:val="771755AE"/>
    <w:rsid w:val="BDA7640D"/>
    <w:rsid w:val="DF8D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Calibri" w:asciiTheme="minorHAnsi" w:hAnsiTheme="minorHAnsi" w:eastAsiaTheme="minorEastAsia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853</Words>
  <Characters>865</Characters>
  <Lines>0</Lines>
  <Paragraphs>0</Paragraphs>
  <TotalTime>9</TotalTime>
  <ScaleCrop>false</ScaleCrop>
  <LinksUpToDate>false</LinksUpToDate>
  <CharactersWithSpaces>867</CharactersWithSpaces>
  <Application>WPS Office_7.2.1.8947_F1E327BC-269C-435d-A152-05C5408002CA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2023-04-12T22:19:00Z</dcterms:created>
  <dc:creator>law</dc:creator>
  <cp:lastModifiedBy>刘月亮</cp:lastModifiedBy>
  <dcterms:modified xsi:type="dcterms:W3CDTF">2025-04-01T08:45:37Z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2052-7.2.1.8947</vt:lpwstr>
  </property>
  <property fmtid="{D5CDD505-2E9C-101B-9397-08002B2CF9AE}" pid="3" name="ICV">
    <vt:lpwstr>8D174D4BE9C547999241DEBEA311EBD4_12</vt:lpwstr>
  </property>
</Properties>
</file>