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9" w:lineRule="exact"/>
        <w:jc w:val="center"/>
        <w:rPr>
          <w:rFonts w:hint="eastAsia" w:ascii="仿宋_GB2312" w:hAnsi="仿宋_GB2312" w:eastAsia="仿宋_GB2312" w:cs="仿宋_GB2312"/>
          <w:bCs/>
          <w:color w:val="000000"/>
          <w:sz w:val="32"/>
          <w:szCs w:val="32"/>
        </w:rPr>
      </w:pPr>
      <w:r>
        <w:rPr>
          <w:rFonts w:hint="eastAsia" w:ascii="仿宋" w:hAnsi="仿宋" w:eastAsia="仿宋"/>
          <w:color w:val="000000"/>
          <w:spacing w:val="0"/>
          <w:sz w:val="32"/>
        </w:rPr>
        <w:t>　</w:t>
      </w:r>
      <w:r>
        <w:rPr>
          <w:rFonts w:hint="eastAsia" w:ascii="仿宋_GB2312" w:hAnsi="仿宋_GB2312" w:eastAsia="仿宋_GB2312" w:cs="仿宋_GB2312"/>
          <w:bCs/>
          <w:color w:val="000000"/>
          <w:sz w:val="32"/>
          <w:szCs w:val="32"/>
        </w:rPr>
        <w:t>南国</w:t>
      </w:r>
      <w:bookmarkStart w:id="0" w:name="OLE_LINK1"/>
      <w:r>
        <w:rPr>
          <w:rFonts w:hint="eastAsia" w:ascii="仿宋_GB2312" w:hAnsi="仿宋_GB2312" w:cs="仿宋_GB2312"/>
          <w:bCs/>
          <w:color w:val="000000"/>
          <w:sz w:val="32"/>
          <w:szCs w:val="32"/>
          <w:lang w:val="en-US" w:eastAsia="zh-CN"/>
        </w:rPr>
        <w:t>党</w:t>
      </w:r>
      <w:r>
        <w:rPr>
          <w:rFonts w:hint="eastAsia" w:ascii="仿宋_GB2312" w:hAnsi="仿宋_GB2312" w:eastAsia="仿宋_GB2312" w:cs="仿宋_GB2312"/>
          <w:bCs/>
          <w:color w:val="000000"/>
          <w:sz w:val="32"/>
          <w:szCs w:val="32"/>
        </w:rPr>
        <w:t>〔202</w:t>
      </w:r>
      <w:r>
        <w:rPr>
          <w:rFonts w:hint="eastAsia" w:ascii="仿宋_GB2312" w:hAnsi="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w:t>
      </w:r>
      <w:bookmarkEnd w:id="0"/>
      <w:r>
        <w:rPr>
          <w:rFonts w:hint="eastAsia" w:ascii="仿宋_GB2312" w:hAnsi="仿宋_GB2312" w:eastAsia="仿宋_GB2312" w:cs="仿宋_GB2312"/>
          <w:bCs/>
          <w:color w:val="000000"/>
          <w:sz w:val="32"/>
          <w:szCs w:val="32"/>
        </w:rPr>
        <w:t>号</w:t>
      </w:r>
    </w:p>
    <w:p>
      <w:pPr>
        <w:spacing w:line="559" w:lineRule="exact"/>
        <w:jc w:val="both"/>
      </w:pPr>
    </w:p>
    <w:p>
      <w:pPr>
        <w:spacing w:line="20" w:lineRule="exact"/>
        <w:jc w:val="left"/>
      </w:pPr>
      <w:r>
        <w:rPr>
          <w:rFonts w:hint="eastAsia" w:ascii="仿宋" w:hAnsi="仿宋" w:eastAsia="仿宋"/>
          <w:color w:val="000000"/>
          <w:spacing w:val="0"/>
          <w:sz w:val="32"/>
        </w:rPr>
        <w:t>　</w:t>
      </w:r>
    </w:p>
    <w:p>
      <w:pPr>
        <w:keepNext w:val="0"/>
        <w:keepLines w:val="0"/>
        <w:pageBreakBefore w:val="0"/>
        <w:widowControl w:val="0"/>
        <w:kinsoku/>
        <w:wordWrap/>
        <w:overflowPunct/>
        <w:topLinePunct w:val="0"/>
        <w:autoSpaceDE/>
        <w:autoSpaceDN/>
        <w:bidi w:val="0"/>
        <w:adjustRightInd/>
        <w:snapToGrid/>
        <w:spacing w:before="292" w:beforeLines="50" w:line="600" w:lineRule="exact"/>
        <w:jc w:val="center"/>
        <w:textAlignment w:val="auto"/>
        <w:rPr>
          <w:rFonts w:hint="eastAsia" w:ascii="方正小标宋简体" w:hAnsi="方正小标宋简体" w:eastAsia="方正小标宋简体"/>
          <w:color w:val="000000"/>
          <w:spacing w:val="0"/>
          <w:sz w:val="44"/>
        </w:rPr>
      </w:pPr>
      <w:r>
        <w:rPr>
          <w:rFonts w:hint="eastAsia" w:ascii="方正小标宋简体" w:hAnsi="方正小标宋简体" w:eastAsia="方正小标宋简体"/>
          <w:color w:val="000000"/>
          <w:spacing w:val="0"/>
          <w:sz w:val="44"/>
        </w:rPr>
        <w:t>关于印发《广东外语外贸大学南国商学院新闻宣传管理办法》的通知</w:t>
      </w:r>
    </w:p>
    <w:p>
      <w:pPr>
        <w:spacing w:line="440" w:lineRule="exact"/>
        <w:jc w:val="left"/>
      </w:pPr>
      <w:r>
        <w:rPr>
          <w:rFonts w:hint="eastAsia" w:ascii="仿宋" w:hAnsi="仿宋" w:eastAsia="仿宋"/>
          <w:color w:val="000000"/>
          <w:spacing w:val="0"/>
          <w:sz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olor w:val="000000"/>
          <w:spacing w:val="0"/>
          <w:sz w:val="32"/>
        </w:rPr>
      </w:pPr>
      <w:r>
        <w:rPr>
          <w:rFonts w:hint="eastAsia" w:ascii="仿宋_GB2312" w:hAnsi="仿宋_GB2312" w:eastAsia="仿宋_GB2312"/>
          <w:color w:val="000000"/>
          <w:spacing w:val="0"/>
          <w:sz w:val="32"/>
        </w:rPr>
        <w:t>学校各单位：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olor w:val="000000"/>
          <w:spacing w:val="0"/>
          <w:sz w:val="32"/>
        </w:rPr>
      </w:pPr>
      <w:r>
        <w:rPr>
          <w:rFonts w:hint="eastAsia" w:ascii="仿宋_GB2312" w:hAnsi="仿宋_GB2312" w:eastAsia="仿宋_GB2312"/>
          <w:color w:val="000000"/>
          <w:spacing w:val="0"/>
          <w:sz w:val="32"/>
        </w:rPr>
        <w:t>《广东外语外贸大学南国商学院新闻宣传管理办法》已经学校2023年10月31日党政联席会议审定，现予以印发，请遵照执行。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olor w:val="000000"/>
          <w:spacing w:val="0"/>
          <w:sz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olor w:val="000000"/>
          <w:spacing w:val="0"/>
          <w:sz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olor w:val="000000"/>
          <w:spacing w:val="0"/>
          <w:sz w:val="32"/>
        </w:rPr>
      </w:pPr>
    </w:p>
    <w:p>
      <w:pPr>
        <w:keepNext w:val="0"/>
        <w:keepLines w:val="0"/>
        <w:pageBreakBefore w:val="0"/>
        <w:widowControl w:val="0"/>
        <w:kinsoku/>
        <w:wordWrap/>
        <w:overflowPunct/>
        <w:topLinePunct w:val="0"/>
        <w:autoSpaceDE/>
        <w:autoSpaceDN/>
        <w:bidi w:val="0"/>
        <w:adjustRightInd/>
        <w:snapToGrid w:val="0"/>
        <w:spacing w:before="292" w:beforeLines="50" w:line="540" w:lineRule="exact"/>
        <w:ind w:right="0" w:firstLine="632"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w:t>
      </w:r>
      <w:r>
        <w:rPr>
          <w:rFonts w:hint="eastAsia" w:ascii="仿宋_GB2312" w:hAnsi="仿宋_GB2312" w:eastAsia="仿宋_GB2312" w:cs="仿宋_GB2312"/>
          <w:color w:val="000000"/>
          <w:sz w:val="32"/>
          <w:szCs w:val="32"/>
        </w:rPr>
        <w:t>广东外语外贸大学南国商学院</w:t>
      </w:r>
      <w:r>
        <w:rPr>
          <w:rFonts w:hint="eastAsia" w:ascii="仿宋_GB2312" w:hAnsi="仿宋_GB2312" w:eastAsia="仿宋_GB2312" w:cs="仿宋_GB2312"/>
          <w:color w:val="000000"/>
          <w:sz w:val="32"/>
          <w:szCs w:val="32"/>
          <w:lang w:val="en-US" w:eastAsia="zh-CN"/>
        </w:rPr>
        <w:t>委员会</w:t>
      </w:r>
    </w:p>
    <w:p>
      <w:pPr>
        <w:keepNext w:val="0"/>
        <w:keepLines w:val="0"/>
        <w:pageBreakBefore w:val="0"/>
        <w:widowControl w:val="0"/>
        <w:kinsoku/>
        <w:wordWrap/>
        <w:overflowPunct/>
        <w:topLinePunct w:val="0"/>
        <w:autoSpaceDE/>
        <w:autoSpaceDN/>
        <w:bidi w:val="0"/>
        <w:adjustRightInd/>
        <w:snapToGrid w:val="0"/>
        <w:spacing w:line="540" w:lineRule="exact"/>
        <w:ind w:right="0" w:firstLine="4424" w:firstLineChars="14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日</w:t>
      </w:r>
    </w:p>
    <w:p>
      <w:pPr>
        <w:spacing w:line="559" w:lineRule="exact"/>
        <w:jc w:val="left"/>
        <w:rPr>
          <w:rFonts w:hint="eastAsia" w:ascii="仿宋" w:hAnsi="仿宋" w:eastAsia="仿宋"/>
          <w:color w:val="000000"/>
          <w:spacing w:val="0"/>
          <w:sz w:val="32"/>
        </w:rPr>
        <w:sectPr>
          <w:footerReference r:id="rId3" w:type="default"/>
          <w:footerReference r:id="rId4" w:type="even"/>
          <w:pgSz w:w="11906" w:h="16838"/>
          <w:pgMar w:top="4705" w:right="1803" w:bottom="1440" w:left="1803" w:header="851" w:footer="850" w:gutter="0"/>
          <w:cols w:space="0" w:num="1"/>
          <w:rtlGutter w:val="0"/>
          <w:docGrid w:type="linesAndChars" w:linePitch="579" w:charSpace="-849"/>
        </w:sectPr>
      </w:pPr>
    </w:p>
    <w:p>
      <w:pPr>
        <w:spacing w:line="559" w:lineRule="exact"/>
        <w:jc w:val="center"/>
        <w:rPr>
          <w:rFonts w:hint="eastAsia" w:ascii="方正小标宋简体" w:hAnsi="方正小标宋简体" w:eastAsia="方正小标宋简体"/>
          <w:color w:val="000000"/>
          <w:spacing w:val="0"/>
          <w:sz w:val="44"/>
        </w:rPr>
      </w:pPr>
      <w:r>
        <w:rPr>
          <w:rFonts w:hint="eastAsia" w:ascii="方正小标宋简体" w:hAnsi="方正小标宋简体" w:eastAsia="方正小标宋简体"/>
          <w:color w:val="000000"/>
          <w:spacing w:val="0"/>
          <w:sz w:val="44"/>
        </w:rPr>
        <w:t>广东外语外贸大学南国商学院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olor w:val="000000"/>
          <w:spacing w:val="0"/>
          <w:sz w:val="44"/>
        </w:rPr>
      </w:pPr>
      <w:r>
        <w:rPr>
          <w:rFonts w:hint="eastAsia" w:ascii="方正小标宋简体" w:hAnsi="方正小标宋简体" w:eastAsia="方正小标宋简体"/>
          <w:color w:val="000000"/>
          <w:spacing w:val="0"/>
          <w:sz w:val="44"/>
        </w:rPr>
        <w:t>新闻宣传管理办法</w:t>
      </w:r>
    </w:p>
    <w:p>
      <w:pPr>
        <w:spacing w:line="559" w:lineRule="exact"/>
        <w:jc w:val="both"/>
      </w:pPr>
      <w:r>
        <w:rPr>
          <w:rFonts w:hint="eastAsia" w:ascii="仿宋" w:hAnsi="仿宋" w:eastAsia="仿宋"/>
          <w:color w:val="000000"/>
          <w:spacing w:val="0"/>
          <w:sz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黑体" w:hAnsi="黑体" w:eastAsia="黑体"/>
          <w:color w:val="000000"/>
          <w:spacing w:val="0"/>
          <w:sz w:val="32"/>
        </w:rPr>
        <w:t>第一章</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总</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第一条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为进一步规范学校新闻宣传管理，把握正确的舆论导向，推进学校思想道德建设，营造良好的校园文化氛围，为学校教育事业发展提供强有力的舆论支持，根据国家有关法律、法规以及新闻出版有关规定，结合学校具体实际，特制定本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本办法所称新闻宣传管理，包括校园新闻报道管</w:t>
      </w:r>
      <w:r>
        <w:rPr>
          <w:rFonts w:hint="eastAsia" w:ascii="仿宋" w:hAnsi="仿宋" w:eastAsia="仿宋"/>
          <w:color w:val="000000"/>
          <w:spacing w:val="-6"/>
          <w:sz w:val="32"/>
        </w:rPr>
        <w:t>理、网络媒体建设管理、宣传阵地管理和学校对外宣传管理等。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第三条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学校各单位应当积极配合党和国家重大政治任务，围绕学校中心工作，开展形式多样的新闻宣传工作，及时准确客观发布新闻信息，畅通信息渠道，提升学校的知名度和美誉度。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第四条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学校党委是学校新闻宣传工作的领导机构，学校党委宣传部是学校新闻宣传工作的管理机构。学校各单位都是学校新闻宣传工作的主体。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黑体" w:hAnsi="黑体" w:eastAsia="黑体"/>
          <w:color w:val="000000"/>
          <w:spacing w:val="0"/>
          <w:sz w:val="32"/>
        </w:rPr>
        <w:t>　　第二章</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校园新闻报道管理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第五条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学校媒体的报道遵循新闻性取向原则。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校党委会、党政联席会、涉密会议、各种活动的协调会和筹备会、主管部门的日常工作、重复开展的内容大体相同的学习活动，一般不予报道。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第六条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校园新闻采写实行校园记者统一着装制度。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党委宣传部统一为校级学生媒体机构（新闻社、官微社）学生兼职人员发放统一工作马甲，马甲上有明显标记。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学生兼职人员离岗后需收回工作马甲。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第七条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校园新闻报道实行通讯员制度。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学校各单位每学期第一周内选派沟通能力强、文字功底好的人员作为本单位的通讯员，上报党委宣传部。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通讯员应配合党委宣传部做好本单位的新闻预约和联络工作，及时准确撰写投送通讯稿件。</w:t>
      </w:r>
    </w:p>
    <w:p>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rPr>
          <w:rFonts w:hint="eastAsia" w:ascii="仿宋" w:hAnsi="仿宋" w:eastAsia="仿宋"/>
          <w:color w:val="000000"/>
          <w:spacing w:val="0"/>
          <w:sz w:val="32"/>
        </w:rPr>
      </w:pPr>
      <w:r>
        <w:rPr>
          <w:rFonts w:hint="eastAsia" w:ascii="仿宋" w:hAnsi="仿宋" w:eastAsia="仿宋"/>
          <w:color w:val="000000"/>
          <w:spacing w:val="0"/>
          <w:sz w:val="32"/>
        </w:rPr>
        <w:t>各单位的新闻稿件也可以由老师或学生采写，但原则上要先交本单位相关领导审核后，由通讯员投稿。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olor w:val="000000"/>
          <w:spacing w:val="0"/>
          <w:sz w:val="32"/>
        </w:rPr>
      </w:pPr>
      <w:r>
        <w:rPr>
          <w:rFonts w:hint="eastAsia" w:ascii="仿宋" w:hAnsi="仿宋" w:eastAsia="仿宋"/>
          <w:color w:val="000000"/>
          <w:spacing w:val="0"/>
          <w:sz w:val="32"/>
        </w:rPr>
        <w:t>通讯员投稿计算稿酬。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olor w:val="000000"/>
          <w:spacing w:val="0"/>
          <w:sz w:val="32"/>
          <w:lang w:eastAsia="zh-CN"/>
        </w:rPr>
      </w:pPr>
      <w:r>
        <w:rPr>
          <w:rFonts w:hint="eastAsia" w:ascii="仿宋" w:hAnsi="仿宋" w:eastAsia="仿宋"/>
          <w:color w:val="000000"/>
          <w:spacing w:val="0"/>
          <w:sz w:val="32"/>
        </w:rPr>
        <w:t>每</w:t>
      </w:r>
      <w:r>
        <w:rPr>
          <w:rFonts w:hint="eastAsia" w:ascii="仿宋" w:hAnsi="仿宋" w:eastAsia="仿宋"/>
          <w:color w:val="000000"/>
          <w:spacing w:val="0"/>
          <w:sz w:val="32"/>
          <w:lang w:val="en-US" w:eastAsia="zh-CN"/>
        </w:rPr>
        <w:t>半年</w:t>
      </w:r>
      <w:r>
        <w:rPr>
          <w:rFonts w:hint="eastAsia" w:ascii="仿宋" w:hAnsi="仿宋" w:eastAsia="仿宋"/>
          <w:color w:val="000000"/>
          <w:spacing w:val="0"/>
          <w:sz w:val="32"/>
        </w:rPr>
        <w:t>，宣传部将结合投稿数量与稿件质量对各单位通讯员进行考核通报</w:t>
      </w:r>
      <w:r>
        <w:rPr>
          <w:rFonts w:hint="eastAsia" w:ascii="仿宋" w:hAnsi="仿宋" w:eastAsia="仿宋"/>
          <w:color w:val="000000"/>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olor w:val="000000"/>
          <w:spacing w:val="0"/>
          <w:sz w:val="32"/>
        </w:rPr>
      </w:pPr>
      <w:r>
        <w:rPr>
          <w:rFonts w:hint="eastAsia" w:ascii="仿宋" w:hAnsi="仿宋" w:eastAsia="仿宋"/>
          <w:color w:val="000000"/>
          <w:spacing w:val="0"/>
          <w:sz w:val="32"/>
          <w:lang w:val="en-US" w:eastAsia="zh-CN"/>
        </w:rPr>
        <w:t>每年，宣传部将组织一次优秀通讯员评比活动，对获奖通讯员</w:t>
      </w:r>
      <w:r>
        <w:rPr>
          <w:rFonts w:hint="eastAsia" w:ascii="仿宋" w:hAnsi="仿宋" w:eastAsia="仿宋"/>
          <w:color w:val="000000"/>
          <w:spacing w:val="0"/>
          <w:sz w:val="32"/>
        </w:rPr>
        <w:t>予以奖励。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各单位的新闻稿件统一以图、文分开的形式投至宣传部投稿邮箱：nanguo510545@163.com。每篇新闻稿件文字部分以Word文档形式上传；图片以附件形式上传。图片要清晰，配图包括活动全景照、主要人物特写，并通过文件名标注图片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新闻发生的时间超过3个工作日后提交的通讯稿件，或稿件要素(时间、地点、人物、事件等)缺失的、稿件文字错漏较多的、配图和文字不符等稿件，原则上不予采用。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第八条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学校新闻报道实行预约制度。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学校周会表安排的会议与活动，宣传部将根据其新闻性自行决定是否报道，或与主办单位协商是否报道，主办单位无需办理预约手续。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已发布的周会表如出现变动调整，主办单位应及时告知党委宣传部。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周会表上没有列出的会议与活动，主办方认为内容重要且具有新闻价值并需要宣传部进行报道和摄影的，主办单位在活动前1—5个工作日时段进行预约。预约的报道如出现时间地点变化应及时通知宣传部，或重新预约</w:t>
      </w:r>
      <w:r>
        <w:rPr>
          <w:rFonts w:hint="eastAsia" w:ascii="仿宋" w:hAnsi="仿宋" w:eastAsia="仿宋"/>
          <w:color w:val="000000"/>
          <w:spacing w:val="0"/>
          <w:sz w:val="32"/>
          <w:lang w:eastAsia="zh-CN"/>
        </w:rPr>
        <w:t>。</w:t>
      </w:r>
      <w:r>
        <w:rPr>
          <w:rFonts w:hint="eastAsia" w:ascii="仿宋" w:hAnsi="仿宋" w:eastAsia="仿宋"/>
          <w:color w:val="000000"/>
          <w:spacing w:val="0"/>
          <w:sz w:val="32"/>
        </w:rPr>
        <w:t>预约通过学校OA办公在线申报至宣传部。为确保信息的准确性以及审核的及时性，不得以电话、短信、邮件、口述等方式代替预约，不得以上级领导之名省去预约环节。如遇临时动议</w:t>
      </w:r>
      <w:bookmarkStart w:id="1" w:name="_GoBack"/>
      <w:bookmarkEnd w:id="1"/>
      <w:r>
        <w:rPr>
          <w:rFonts w:hint="eastAsia" w:ascii="仿宋" w:hAnsi="仿宋" w:eastAsia="仿宋"/>
          <w:color w:val="000000"/>
          <w:spacing w:val="0"/>
          <w:sz w:val="32"/>
        </w:rPr>
        <w:t>的会议或活动需要宣传部报道，需由承办部门负责人说明未事先预约的原因，并将活动的时间、地点、人物、内容等信息发给宣传部负责人处理。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党委宣传部接到预约表后，视其重要性或新闻性决定是否安排报道并通知主办单位，其中未能予以安排报道的应当及时通知预约单位，或者建议主办单位自行采写通过通讯员投稿。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若多个采写拍摄任务在时间、人员、设备方面发生冲突时，党委宣传部将根据申请表递交先后次序和活动的新闻价值，酌情做出取舍和安排。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黑体" w:hAnsi="黑体" w:eastAsia="黑体"/>
          <w:color w:val="000000"/>
          <w:spacing w:val="0"/>
          <w:sz w:val="32"/>
        </w:rPr>
        <w:t>　　第三章</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网络媒体建设与管理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第九条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校园网主页、官方微信公众号（含视频号）、官方微博作为校级官方媒体平台，是学校新闻宣传的主要载体之一。党委宣传部是校级媒体的主管部门，其动态新闻信息更新发布由党委宣传提供或审核。学校网络与信息技术中心提供网络技术支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第十条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各二级单位应当开办本单位的网站或网页，也可开办公众号、微博、抖音等，各单位党政领导班子对其内容负责，认真做好更新工作，及时发布本单位、本部门重要信息。各二级单位要明确一位班子成员作为负责人以及一位网络管理员作为日常管理员。对上传的信息按上级要求的程序进行审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第十一条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学校实行网站审批制度。凡申请开办新网站的，应在网络与信息技术中心网站下载相应表格，如实填写并经本单位负责人（学生社团经校团委负责人）审核签字并加盖</w:t>
      </w:r>
      <w:r>
        <w:rPr>
          <w:rFonts w:hint="eastAsia" w:ascii="仿宋" w:hAnsi="仿宋" w:eastAsia="仿宋"/>
          <w:color w:val="000000"/>
          <w:spacing w:val="-11"/>
          <w:sz w:val="32"/>
        </w:rPr>
        <w:t>公章，交网络与信息技术中心初审后，提交党委宣传部审核开办。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第十二条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学校二级及以下单位所开办网站的名称应与其职能吻合，所开办网站的名称与内容不得超越其职责，网站内容不得涉及商业营销，不得宣传与学校办学构成竞争的活动信息。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黑体" w:hAnsi="黑体" w:eastAsia="黑体" w:cs="黑体"/>
          <w:color w:val="000000"/>
          <w:spacing w:val="0"/>
          <w:sz w:val="32"/>
        </w:rPr>
        <w:t>　　第十三条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学校党委宣传部宏观指导各二级单位网站内容建设，适时给出网络建设指引，定期或不定期进行网络建设评估，实现规范建设的目标。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仿宋" w:hAnsi="仿宋" w:eastAsia="仿宋"/>
          <w:color w:val="000000"/>
          <w:spacing w:val="0"/>
          <w:sz w:val="32"/>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rPr>
          <w:rFonts w:hint="eastAsia" w:ascii="黑体" w:hAnsi="黑体" w:eastAsia="黑体"/>
          <w:color w:val="000000"/>
          <w:spacing w:val="0"/>
          <w:sz w:val="32"/>
        </w:rPr>
        <w:t>　　第四章</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对外宣传管理</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第十四条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全校性或重大的对外宣传活动，由党委宣传部负责新闻媒体接待及内容提供。外事活动（包括外籍教师的采访）由国际合作与交流中心负责新闻媒体的接待，党委宣传部协助。学校二级单位主办的活动需要对外宣传的，由主办单位负责新闻媒体接待，由党委宣传部负责新闻媒体的邀请及相关协调工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黑体" w:hAnsi="黑体" w:eastAsia="黑体" w:cs="黑体"/>
          <w:color w:val="000000"/>
          <w:spacing w:val="0"/>
          <w:sz w:val="32"/>
        </w:rPr>
        <w:t>　　第十五条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对外宣传稿件要求政治观点和舆论导向正确，内容真实、表述准确、评论客观、语言得体。</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仿宋" w:hAnsi="仿宋" w:eastAsia="仿宋"/>
          <w:color w:val="000000"/>
          <w:spacing w:val="0"/>
          <w:sz w:val="32"/>
        </w:rPr>
        <w:t>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黑体" w:hAnsi="黑体" w:eastAsia="黑体"/>
          <w:color w:val="000000"/>
          <w:spacing w:val="0"/>
          <w:sz w:val="32"/>
        </w:rPr>
        <w:t>　　第五章</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其他管理工作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rPr>
      </w:pPr>
      <w:r>
        <w:rPr>
          <w:rFonts w:hint="eastAsia" w:ascii="楷体_GB2312" w:hAnsi="楷体_GB2312" w:eastAsia="楷体_GB2312"/>
          <w:color w:val="000000"/>
          <w:spacing w:val="0"/>
          <w:sz w:val="32"/>
        </w:rPr>
        <w:t>　</w:t>
      </w:r>
      <w:r>
        <w:rPr>
          <w:rFonts w:hint="eastAsia" w:ascii="楷体_GB2312" w:hAnsi="楷体_GB2312" w:eastAsia="楷体_GB2312"/>
          <w:b/>
          <w:bCs/>
          <w:color w:val="000000"/>
          <w:spacing w:val="0"/>
          <w:sz w:val="32"/>
        </w:rPr>
        <w:t>　第一节</w:t>
      </w:r>
      <w:r>
        <w:rPr>
          <w:rFonts w:hint="eastAsia" w:ascii="楷体_GB2312" w:hAnsi="楷体_GB2312" w:eastAsia="楷体_GB2312"/>
          <w:b/>
          <w:bCs/>
          <w:color w:val="000000"/>
          <w:spacing w:val="0"/>
          <w:sz w:val="32"/>
          <w:lang w:val="en-US" w:eastAsia="zh-CN"/>
        </w:rPr>
        <w:t xml:space="preserve"> </w:t>
      </w:r>
      <w:r>
        <w:rPr>
          <w:rFonts w:hint="eastAsia" w:ascii="楷体_GB2312" w:hAnsi="楷体_GB2312" w:eastAsia="楷体_GB2312"/>
          <w:b/>
          <w:bCs/>
          <w:color w:val="000000"/>
          <w:spacing w:val="0"/>
          <w:sz w:val="32"/>
        </w:rPr>
        <w:t>摄影、摄像存档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黑体" w:hAnsi="黑体" w:eastAsia="黑体" w:cs="黑体"/>
          <w:color w:val="000000"/>
          <w:spacing w:val="0"/>
          <w:sz w:val="32"/>
        </w:rPr>
        <w:t>　　第十六条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重大活动的摄影存档工作由党委宣传部负责，摄影存档必须包括全景、重要嘉宾及主持人场景、合影（如果有）、部分特写等，由于存档的严肃性，原则上每次活动用于存档的照片控制在5-8张，特别重大的系列活动可以适当扩大存档照片数。</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rPr>
      </w:pPr>
      <w:r>
        <w:rPr>
          <w:rFonts w:hint="eastAsia" w:ascii="仿宋" w:hAnsi="仿宋" w:eastAsia="仿宋"/>
          <w:color w:val="000000"/>
          <w:spacing w:val="0"/>
          <w:sz w:val="32"/>
        </w:rPr>
        <w:t>　</w:t>
      </w:r>
      <w:r>
        <w:rPr>
          <w:rFonts w:hint="eastAsia" w:ascii="黑体" w:hAnsi="黑体" w:eastAsia="黑体" w:cs="黑体"/>
          <w:color w:val="000000"/>
          <w:spacing w:val="0"/>
          <w:sz w:val="32"/>
        </w:rPr>
        <w:t>　第十七条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学校重大活动的摄像存档工作由教育技术研究中心负责。各单位举办的重要会议或活动需要摄像的，填写预约表后交由教育技术研究中心审核后安排。</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黑体" w:hAnsi="黑体" w:eastAsia="黑体" w:cs="黑体"/>
          <w:color w:val="000000"/>
          <w:spacing w:val="0"/>
          <w:sz w:val="32"/>
        </w:rPr>
        <w:t>　　第十八条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党委宣传部于每年六月底、十二月底分两次，将重大活动摄影图片刻成光盘（或其他媒体文件）送（或拷贝）至学校档案室存档。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rPr>
      </w:pPr>
      <w:r>
        <w:rPr>
          <w:rFonts w:hint="eastAsia" w:ascii="楷体_GB2312" w:hAnsi="楷体_GB2312" w:eastAsia="楷体_GB2312"/>
          <w:color w:val="000000"/>
          <w:spacing w:val="0"/>
          <w:sz w:val="32"/>
        </w:rPr>
        <w:t>　</w:t>
      </w:r>
      <w:r>
        <w:rPr>
          <w:rFonts w:hint="eastAsia" w:ascii="楷体_GB2312" w:hAnsi="楷体_GB2312" w:eastAsia="楷体_GB2312"/>
          <w:b/>
          <w:bCs/>
          <w:color w:val="000000"/>
          <w:spacing w:val="0"/>
          <w:sz w:val="32"/>
        </w:rPr>
        <w:t>　第二节</w:t>
      </w:r>
      <w:r>
        <w:rPr>
          <w:rFonts w:hint="eastAsia" w:ascii="楷体_GB2312" w:hAnsi="楷体_GB2312" w:eastAsia="楷体_GB2312"/>
          <w:b/>
          <w:bCs/>
          <w:color w:val="000000"/>
          <w:spacing w:val="0"/>
          <w:sz w:val="32"/>
          <w:lang w:val="en-US" w:eastAsia="zh-CN"/>
        </w:rPr>
        <w:t xml:space="preserve"> </w:t>
      </w:r>
      <w:r>
        <w:rPr>
          <w:rFonts w:hint="eastAsia" w:ascii="楷体_GB2312" w:hAnsi="楷体_GB2312" w:eastAsia="楷体_GB2312"/>
          <w:b/>
          <w:bCs/>
          <w:color w:val="000000"/>
          <w:spacing w:val="0"/>
          <w:sz w:val="32"/>
        </w:rPr>
        <w:t>广播台管理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第十九条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学校广播台由党委宣传部负责宏观管理；广播台作为新媒体与国际传播学院的学生实习基地，由该学院负责日常业务管理，具体包括学生队伍管理、设备管理、业务管理、日常播音等。</w:t>
      </w:r>
    </w:p>
    <w:p>
      <w:pPr>
        <w:keepNext w:val="0"/>
        <w:keepLines w:val="0"/>
        <w:pageBreakBefore w:val="0"/>
        <w:widowControl w:val="0"/>
        <w:kinsoku/>
        <w:wordWrap/>
        <w:overflowPunct/>
        <w:topLinePunct w:val="0"/>
        <w:autoSpaceDE/>
        <w:autoSpaceDN/>
        <w:bidi w:val="0"/>
        <w:adjustRightInd/>
        <w:snapToGrid/>
        <w:spacing w:line="520" w:lineRule="exact"/>
        <w:ind w:firstLine="644"/>
        <w:jc w:val="both"/>
        <w:textAlignment w:val="auto"/>
        <w:rPr>
          <w:rFonts w:hint="eastAsia" w:ascii="仿宋" w:hAnsi="仿宋" w:eastAsia="仿宋"/>
          <w:color w:val="000000"/>
          <w:spacing w:val="0"/>
          <w:sz w:val="32"/>
        </w:rPr>
      </w:pPr>
      <w:r>
        <w:rPr>
          <w:rFonts w:hint="eastAsia" w:ascii="黑体" w:hAnsi="黑体" w:eastAsia="黑体" w:cs="黑体"/>
          <w:color w:val="000000"/>
          <w:spacing w:val="0"/>
          <w:sz w:val="32"/>
        </w:rPr>
        <w:t>第二十条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网络与信息技术中心负责广播设备与广播线路的维护。广播设备如有损坏需要维修或更换的，由广播台提出申请，经新媒体与国际传播学院负责人审核后，报网络与信息技术中心维修或更换。</w:t>
      </w:r>
    </w:p>
    <w:p>
      <w:pPr>
        <w:keepNext w:val="0"/>
        <w:keepLines w:val="0"/>
        <w:pageBreakBefore w:val="0"/>
        <w:widowControl w:val="0"/>
        <w:kinsoku/>
        <w:wordWrap/>
        <w:overflowPunct/>
        <w:topLinePunct w:val="0"/>
        <w:autoSpaceDE/>
        <w:autoSpaceDN/>
        <w:bidi w:val="0"/>
        <w:adjustRightInd/>
        <w:snapToGrid/>
        <w:spacing w:line="520" w:lineRule="exact"/>
        <w:ind w:firstLine="644"/>
        <w:jc w:val="both"/>
        <w:textAlignment w:val="auto"/>
        <w:rPr>
          <w:rFonts w:hint="eastAsia" w:ascii="仿宋" w:hAnsi="仿宋" w:eastAsia="仿宋"/>
          <w:color w:val="000000"/>
          <w:spacing w:val="0"/>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rPr>
      </w:pPr>
      <w:r>
        <w:rPr>
          <w:rFonts w:hint="eastAsia" w:ascii="楷体_GB2312" w:hAnsi="楷体_GB2312" w:eastAsia="楷体_GB2312"/>
          <w:color w:val="000000"/>
          <w:spacing w:val="0"/>
          <w:sz w:val="32"/>
        </w:rPr>
        <w:t>　　</w:t>
      </w:r>
      <w:r>
        <w:rPr>
          <w:rFonts w:hint="eastAsia" w:ascii="楷体_GB2312" w:hAnsi="楷体_GB2312" w:eastAsia="楷体_GB2312"/>
          <w:b/>
          <w:bCs/>
          <w:color w:val="000000"/>
          <w:spacing w:val="0"/>
          <w:sz w:val="32"/>
        </w:rPr>
        <w:t>第三节</w:t>
      </w:r>
      <w:r>
        <w:rPr>
          <w:rFonts w:hint="eastAsia" w:ascii="楷体_GB2312" w:hAnsi="楷体_GB2312" w:eastAsia="楷体_GB2312"/>
          <w:b/>
          <w:bCs/>
          <w:color w:val="000000"/>
          <w:spacing w:val="0"/>
          <w:sz w:val="32"/>
          <w:lang w:val="en-US" w:eastAsia="zh-CN"/>
        </w:rPr>
        <w:t xml:space="preserve"> </w:t>
      </w:r>
      <w:r>
        <w:rPr>
          <w:rFonts w:hint="eastAsia" w:ascii="楷体_GB2312" w:hAnsi="楷体_GB2312" w:eastAsia="楷体_GB2312"/>
          <w:b/>
          <w:bCs/>
          <w:color w:val="000000"/>
          <w:spacing w:val="0"/>
          <w:sz w:val="32"/>
        </w:rPr>
        <w:t>户外横幅管理</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第二十一条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学校保卫处负责对学校各二级单位及学生组织户外横幅悬挂进行日常管理。各单位及学生组织在户外悬挂横幅，须经相关部门负责人审核内容，然后向保卫处提交《悬挂横幅申请表》（在党委宣传部网页下载），经批准后自行制作。保卫处负责横幅悬挂、到期取走等工作；并有权根据情况的变化采取转移、提前取走、责令更改等措施。</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第二十二条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每年元旦、春节、国庆节等节日由党委宣传部组织节庆横幅或灯笼布置。各单位的横幅，由所在单位的主要负责人签字审核其内容并对内容负责；各校级学生组织及学生社团的横幅，由校团委审核其内容并对内容负责。</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第二十三条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由于学校位置靠近机场，一律不准采用气球悬挂横幅的方式。横幅的悬挂不得破坏学校各种设施，不得影响校园的美观、绿化、卫生及交通。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第二十四条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禁止与学校办学构成竞争的横幅在校园内出现。须严格限制商业性的横幅，如确属学生勤工助学项目，需在申请表中说明，由主管单位领导审核签字并加盖公章后，方可向保卫处申请。</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rPr>
          <w:rFonts w:hint="eastAsia" w:ascii="仿宋" w:hAnsi="仿宋" w:eastAsia="仿宋"/>
          <w:color w:val="000000"/>
          <w:spacing w:val="0"/>
          <w:sz w:val="32"/>
        </w:rPr>
      </w:pPr>
      <w:r>
        <w:rPr>
          <w:rFonts w:hint="eastAsia" w:ascii="黑体" w:hAnsi="黑体" w:eastAsia="黑体" w:cs="黑体"/>
          <w:color w:val="000000"/>
          <w:spacing w:val="0"/>
          <w:sz w:val="32"/>
        </w:rPr>
        <w:t>第二十五条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除部分节庆横幅、宣传标语、招生宣传外，</w:t>
      </w:r>
      <w:r>
        <w:rPr>
          <w:rFonts w:hint="eastAsia" w:ascii="仿宋" w:hAnsi="仿宋" w:eastAsia="仿宋"/>
          <w:color w:val="000000"/>
          <w:spacing w:val="-11"/>
          <w:sz w:val="32"/>
        </w:rPr>
        <w:t>一般户外横幅原则上悬挂时间最长不超过2个星期，到期须取下。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楷体_GB2312" w:hAnsi="楷体_GB2312" w:eastAsia="楷体_GB2312"/>
          <w:color w:val="000000"/>
          <w:spacing w:val="0"/>
          <w:sz w:val="32"/>
        </w:rPr>
        <w:t>　　</w:t>
      </w:r>
      <w:r>
        <w:rPr>
          <w:rFonts w:hint="eastAsia" w:ascii="楷体_GB2312" w:hAnsi="楷体_GB2312" w:eastAsia="楷体_GB2312"/>
          <w:b/>
          <w:bCs/>
          <w:color w:val="000000"/>
          <w:spacing w:val="0"/>
          <w:sz w:val="32"/>
        </w:rPr>
        <w:t>第四节</w:t>
      </w:r>
      <w:r>
        <w:rPr>
          <w:rFonts w:hint="eastAsia" w:ascii="楷体_GB2312" w:hAnsi="楷体_GB2312" w:eastAsia="楷体_GB2312"/>
          <w:b/>
          <w:bCs/>
          <w:color w:val="000000"/>
          <w:spacing w:val="0"/>
          <w:sz w:val="32"/>
          <w:lang w:val="en-US" w:eastAsia="zh-CN"/>
        </w:rPr>
        <w:t xml:space="preserve"> </w:t>
      </w:r>
      <w:r>
        <w:rPr>
          <w:rFonts w:hint="eastAsia" w:ascii="楷体_GB2312" w:hAnsi="楷体_GB2312" w:eastAsia="楷体_GB2312"/>
          <w:b/>
          <w:bCs/>
          <w:color w:val="000000"/>
          <w:spacing w:val="0"/>
          <w:sz w:val="32"/>
        </w:rPr>
        <w:t>校园电子屏管理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第二十六条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党委宣传部负责教学楼C座、F座、F101、运动场、行政楼室内外的LED电子屏管理，发布全校性宣传内容。并同学校保卫处等有关部门负责全校电子屏的日常巡查监督。</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　第二十七条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电子屏的宣传内容由分管单位负责人审批。如遇学校重大活动，由党委宣传部统一组织和安排宣传内容。</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第二十八条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电子屏使用审批流程：由申请单位在学校OA办公系统“行政服务”板块申请，管理单位领导审批，LED屏管理员执行并存档。</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bCs/>
        </w:rPr>
      </w:pPr>
      <w:r>
        <w:rPr>
          <w:rFonts w:hint="eastAsia" w:ascii="楷体_GB2312" w:hAnsi="楷体_GB2312" w:eastAsia="楷体_GB2312"/>
          <w:color w:val="000000"/>
          <w:spacing w:val="0"/>
          <w:sz w:val="32"/>
        </w:rPr>
        <w:t>　　</w:t>
      </w:r>
      <w:r>
        <w:rPr>
          <w:rFonts w:hint="eastAsia" w:ascii="楷体_GB2312" w:hAnsi="楷体_GB2312" w:eastAsia="楷体_GB2312"/>
          <w:b/>
          <w:bCs/>
          <w:color w:val="000000"/>
          <w:spacing w:val="0"/>
          <w:sz w:val="32"/>
        </w:rPr>
        <w:t>第五节</w:t>
      </w:r>
      <w:r>
        <w:rPr>
          <w:rFonts w:hint="eastAsia" w:ascii="楷体_GB2312" w:hAnsi="楷体_GB2312" w:eastAsia="楷体_GB2312"/>
          <w:b/>
          <w:bCs/>
          <w:color w:val="000000"/>
          <w:spacing w:val="0"/>
          <w:sz w:val="32"/>
          <w:lang w:val="en-US" w:eastAsia="zh-CN"/>
        </w:rPr>
        <w:t xml:space="preserve"> </w:t>
      </w:r>
      <w:r>
        <w:rPr>
          <w:rFonts w:hint="eastAsia" w:ascii="楷体_GB2312" w:hAnsi="楷体_GB2312" w:eastAsia="楷体_GB2312"/>
          <w:b/>
          <w:bCs/>
          <w:color w:val="000000"/>
          <w:spacing w:val="0"/>
          <w:sz w:val="32"/>
        </w:rPr>
        <w:t>户外宣传栏管理</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第二十九条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校园内实体宣传栏的宣传内容由各单位负责人审核确定，党委宣传部进行宏观管理，组织宣传栏评比，实现规范建设。</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第三十条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宣传栏内容应该定期做出更新。宣传内容应围绕学校、各二级单位的中心工作。布局合理，美观大方，展现学校形象、学院风采。如果所宣传内容出现较大变化，应该及时调整。</w:t>
      </w:r>
    </w:p>
    <w:p>
      <w:pPr>
        <w:keepNext w:val="0"/>
        <w:keepLines w:val="0"/>
        <w:pageBreakBefore w:val="0"/>
        <w:widowControl w:val="0"/>
        <w:kinsoku/>
        <w:wordWrap/>
        <w:overflowPunct/>
        <w:topLinePunct w:val="0"/>
        <w:autoSpaceDE/>
        <w:autoSpaceDN/>
        <w:bidi w:val="0"/>
        <w:adjustRightInd/>
        <w:snapToGrid/>
        <w:spacing w:line="540" w:lineRule="exact"/>
        <w:ind w:firstLine="644"/>
        <w:jc w:val="both"/>
        <w:textAlignment w:val="auto"/>
        <w:rPr>
          <w:rFonts w:hint="eastAsia" w:ascii="仿宋" w:hAnsi="仿宋" w:eastAsia="仿宋"/>
          <w:color w:val="000000"/>
          <w:spacing w:val="0"/>
          <w:sz w:val="32"/>
        </w:rPr>
      </w:pPr>
      <w:r>
        <w:rPr>
          <w:rFonts w:hint="eastAsia" w:ascii="黑体" w:hAnsi="黑体" w:eastAsia="黑体" w:cs="黑体"/>
          <w:color w:val="000000"/>
          <w:spacing w:val="0"/>
          <w:sz w:val="32"/>
        </w:rPr>
        <w:t>第三十一条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严禁任何单位和个人在宣传栏上随意覆盖其他宣传资料。如有发现该类情况，学校保卫处负责追查责任，清理违规张贴物。</w:t>
      </w:r>
    </w:p>
    <w:p>
      <w:pPr>
        <w:keepNext w:val="0"/>
        <w:keepLines w:val="0"/>
        <w:pageBreakBefore w:val="0"/>
        <w:widowControl w:val="0"/>
        <w:kinsoku/>
        <w:wordWrap/>
        <w:overflowPunct/>
        <w:topLinePunct w:val="0"/>
        <w:autoSpaceDE/>
        <w:autoSpaceDN/>
        <w:bidi w:val="0"/>
        <w:adjustRightInd/>
        <w:snapToGrid/>
        <w:spacing w:line="540" w:lineRule="exact"/>
        <w:ind w:firstLine="644"/>
        <w:jc w:val="both"/>
        <w:textAlignment w:val="auto"/>
        <w:rPr>
          <w:rFonts w:hint="eastAsia" w:ascii="仿宋" w:hAnsi="仿宋" w:eastAsia="仿宋"/>
          <w:color w:val="000000"/>
          <w:spacing w:val="0"/>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rPr>
          <w:rFonts w:hint="eastAsia" w:ascii="黑体" w:hAnsi="黑体" w:eastAsia="黑体"/>
          <w:color w:val="000000"/>
          <w:spacing w:val="0"/>
          <w:sz w:val="32"/>
        </w:rPr>
        <w:t>　　第六章</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附</w:t>
      </w:r>
      <w:r>
        <w:rPr>
          <w:rFonts w:hint="eastAsia" w:ascii="黑体" w:hAnsi="黑体" w:eastAsia="黑体"/>
          <w:color w:val="000000"/>
          <w:spacing w:val="0"/>
          <w:sz w:val="32"/>
          <w:lang w:val="en-US" w:eastAsia="zh-CN"/>
        </w:rPr>
        <w:t xml:space="preserve">  </w:t>
      </w:r>
      <w:r>
        <w:rPr>
          <w:rFonts w:hint="eastAsia" w:ascii="黑体" w:hAnsi="黑体" w:eastAsia="黑体"/>
          <w:color w:val="000000"/>
          <w:spacing w:val="0"/>
          <w:sz w:val="32"/>
        </w:rPr>
        <w:t>则</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 w:hAnsi="仿宋" w:eastAsia="仿宋"/>
          <w:color w:val="000000"/>
          <w:spacing w:val="0"/>
          <w:sz w:val="32"/>
        </w:rPr>
        <w:t>　　</w:t>
      </w:r>
      <w:r>
        <w:rPr>
          <w:rFonts w:hint="eastAsia" w:ascii="黑体" w:hAnsi="黑体" w:eastAsia="黑体" w:cs="黑体"/>
          <w:color w:val="000000"/>
          <w:spacing w:val="0"/>
          <w:sz w:val="32"/>
        </w:rPr>
        <w:t>第三十二条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本办法自公布之日起实施。</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pPr>
      <w:r>
        <w:rPr>
          <w:rFonts w:hint="eastAsia" w:ascii="黑体" w:hAnsi="黑体" w:eastAsia="黑体" w:cs="黑体"/>
          <w:color w:val="000000"/>
          <w:spacing w:val="0"/>
          <w:sz w:val="32"/>
        </w:rPr>
        <w:t>第三十三条</w:t>
      </w:r>
      <w:r>
        <w:rPr>
          <w:rFonts w:hint="eastAsia" w:ascii="黑体" w:hAnsi="黑体" w:eastAsia="黑体" w:cs="黑体"/>
          <w:color w:val="000000"/>
          <w:spacing w:val="0"/>
          <w:sz w:val="32"/>
          <w:lang w:val="en-US" w:eastAsia="zh-CN"/>
        </w:rPr>
        <w:t xml:space="preserve"> </w:t>
      </w:r>
      <w:r>
        <w:rPr>
          <w:rFonts w:hint="eastAsia" w:ascii="仿宋" w:hAnsi="仿宋" w:eastAsia="仿宋"/>
          <w:color w:val="000000"/>
          <w:spacing w:val="0"/>
          <w:sz w:val="32"/>
        </w:rPr>
        <w:t>本办法由党委宣传部负责解释。</w:t>
      </w:r>
    </w:p>
    <w:p/>
    <w:p>
      <w:pPr>
        <w:keepNext w:val="0"/>
        <w:keepLines w:val="0"/>
        <w:pageBreakBefore w:val="0"/>
        <w:widowControl w:val="0"/>
        <w:kinsoku/>
        <w:wordWrap/>
        <w:overflowPunct/>
        <w:topLinePunct w:val="0"/>
        <w:autoSpaceDE/>
        <w:autoSpaceDN/>
        <w:bidi w:val="0"/>
        <w:adjustRightInd/>
        <w:snapToGrid/>
        <w:spacing w:before="292" w:beforeLines="50" w:line="540" w:lineRule="exact"/>
        <w:jc w:val="left"/>
        <w:textAlignment w:val="auto"/>
        <w:rPr>
          <w:rFonts w:hint="eastAsia" w:ascii="仿宋_GB2312" w:hAnsi="仿宋_GB2312"/>
          <w:color w:val="000000"/>
          <w:spacing w:val="0"/>
          <w:sz w:val="32"/>
          <w:lang w:eastAsia="zh-CN"/>
        </w:rPr>
      </w:pPr>
    </w:p>
    <w:p>
      <w:pPr>
        <w:keepNext w:val="0"/>
        <w:keepLines w:val="0"/>
        <w:pageBreakBefore w:val="0"/>
        <w:widowControl w:val="0"/>
        <w:kinsoku/>
        <w:wordWrap/>
        <w:overflowPunct/>
        <w:topLinePunct w:val="0"/>
        <w:autoSpaceDE/>
        <w:autoSpaceDN/>
        <w:bidi w:val="0"/>
        <w:adjustRightInd/>
        <w:snapToGrid/>
        <w:spacing w:before="292" w:beforeLines="50" w:line="540" w:lineRule="exact"/>
        <w:jc w:val="left"/>
        <w:textAlignment w:val="auto"/>
        <w:rPr>
          <w:rFonts w:hint="eastAsia" w:ascii="仿宋_GB2312" w:hAnsi="仿宋_GB2312"/>
          <w:color w:val="000000"/>
          <w:spacing w:val="0"/>
          <w:sz w:val="32"/>
          <w:lang w:eastAsia="zh-CN"/>
        </w:rPr>
      </w:pPr>
    </w:p>
    <w:p>
      <w:pPr>
        <w:tabs>
          <w:tab w:val="left" w:pos="6090"/>
        </w:tabs>
        <w:spacing w:line="560" w:lineRule="exact"/>
        <w:ind w:firstLine="316" w:firstLineChars="100"/>
        <w:rPr>
          <w:rFonts w:ascii="仿宋_GB2312" w:eastAsia="仿宋_GB2312" w:cs="仿宋_GB2312"/>
          <w:color w:val="000000"/>
          <w:sz w:val="28"/>
          <w:szCs w:val="28"/>
          <w:highlight w:val="none"/>
        </w:rPr>
      </w:pPr>
      <w:r>
        <w:rPr>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334000" cy="1460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34000" cy="1460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4pt;height:1.15pt;width:420pt;z-index:251659264;mso-width-relative:page;mso-height-relative:page;" filled="f" stroked="t" coordsize="21600,21600" o:gfxdata="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plMNMAAAAFAQAADwAAAAAAAAABACAAAAAiAAAAZHJzL2Rvd25yZXYueG1sUEsBAhQAFAAA&#10;AAgAh07iQM0Udgj0AQAA6wMAAA4AAAAAAAAAAQAgAAAAIgEAAGRycy9lMm9Eb2MueG1sUEsFBgAA&#10;AAAGAAYAWQEAAIgFAAAAAA==&#10;">
                <v:fill on="f" focussize="0,0"/>
                <v:stroke weight="1.25pt" color="#000000" joinstyle="round"/>
                <v:imagedata o:title=""/>
                <o:lock v:ext="edit" aspectratio="f"/>
              </v:line>
            </w:pict>
          </mc:Fallback>
        </mc:AlternateContent>
      </w:r>
      <w:r>
        <w:rPr>
          <w:rFonts w:hint="eastAsia" w:ascii="仿宋_GB2312" w:eastAsia="仿宋_GB2312" w:cs="仿宋_GB2312"/>
          <w:color w:val="000000"/>
          <w:sz w:val="28"/>
          <w:szCs w:val="28"/>
          <w:highlight w:val="none"/>
        </w:rPr>
        <w:t>抄  送：</w:t>
      </w:r>
      <w:r>
        <w:rPr>
          <w:rFonts w:hint="eastAsia" w:ascii="仿宋_GB2312" w:eastAsia="仿宋_GB2312" w:cs="仿宋_GB2312"/>
          <w:color w:val="000000"/>
          <w:sz w:val="28"/>
          <w:szCs w:val="28"/>
          <w:highlight w:val="none"/>
          <w:lang w:eastAsia="zh-CN"/>
        </w:rPr>
        <w:t>党委委员，</w:t>
      </w:r>
      <w:r>
        <w:rPr>
          <w:rFonts w:hint="eastAsia" w:ascii="仿宋_GB2312" w:eastAsia="仿宋_GB2312" w:cs="仿宋_GB2312"/>
          <w:color w:val="000000"/>
          <w:sz w:val="28"/>
          <w:szCs w:val="28"/>
          <w:highlight w:val="none"/>
        </w:rPr>
        <w:t>学校领导。</w:t>
      </w:r>
    </w:p>
    <w:p>
      <w:pPr>
        <w:keepNext w:val="0"/>
        <w:keepLines w:val="0"/>
        <w:pageBreakBefore w:val="0"/>
        <w:widowControl w:val="0"/>
        <w:kinsoku/>
        <w:wordWrap/>
        <w:overflowPunct/>
        <w:topLinePunct w:val="0"/>
        <w:autoSpaceDE/>
        <w:autoSpaceDN/>
        <w:bidi w:val="0"/>
        <w:adjustRightInd/>
        <w:snapToGrid/>
        <w:spacing w:line="580" w:lineRule="exact"/>
        <w:ind w:firstLine="316" w:firstLineChars="100"/>
        <w:textAlignment w:val="auto"/>
      </w:pPr>
      <w:r>
        <w:rPr>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43815</wp:posOffset>
                </wp:positionV>
                <wp:extent cx="5334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34000"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3.45pt;height:0.05pt;width:420pt;z-index:251660288;mso-width-relative:page;mso-height-relative:page;" filled="f" stroked="t" coordsize="21600,21600" o:gfxdata="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R5y9tQAAAAFAQAADwAAAAAAAAABACAAAAAiAAAAZHJzL2Rvd25yZXYueG1sUEsBAhQAFAAA&#10;AAgAh07iQOz2kkXzAQAA6QMAAA4AAAAAAAAAAQAgAAAAIwEAAGRycy9lMm9Eb2MueG1sUEsFBgAA&#10;AAAGAAYAWQEAAIgFAAAAAA==&#10;">
                <v:fill on="f" focussize="0,0"/>
                <v:stroke weight="1.25pt" color="#000000" joinstyle="round"/>
                <v:imagedata o:title=""/>
                <o:lock v:ext="edit" aspectratio="f"/>
              </v:line>
            </w:pict>
          </mc:Fallback>
        </mc:AlternateContent>
      </w:r>
      <w:r>
        <w:rPr>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434340</wp:posOffset>
                </wp:positionV>
                <wp:extent cx="5334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34000"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2pt;height:0.05pt;width:420pt;z-index:251661312;mso-width-relative:page;mso-height-relative:page;" filled="f" stroked="t" coordsize="21600,21600" o:gfxdata="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J9dHLVAAAABgEAAA8AAAAAAAAAAQAgAAAAIgAAAGRycy9kb3ducmV2LnhtbFBLAQIUABQA&#10;AAAIAIdO4kDKTrhr8wEAAOkDAAAOAAAAAAAAAAEAIAAAACQBAABkcnMvZTJvRG9jLnhtbFBLBQYA&#10;AAAABgAGAFkBAACJBQAAAAA=&#10;">
                <v:fill on="f" focussize="0,0"/>
                <v:stroke weight="1.25pt" color="#000000" joinstyle="round"/>
                <v:imagedata o:title=""/>
                <o:lock v:ext="edit" aspectratio="f"/>
              </v:line>
            </w:pict>
          </mc:Fallback>
        </mc:AlternateContent>
      </w:r>
      <w:r>
        <w:rPr>
          <w:rFonts w:hint="eastAsia" w:ascii="仿宋_GB2312" w:eastAsia="仿宋_GB2312" w:cs="仿宋_GB2312"/>
          <w:color w:val="000000"/>
          <w:position w:val="-2"/>
          <w:sz w:val="28"/>
          <w:szCs w:val="28"/>
          <w:highlight w:val="none"/>
        </w:rPr>
        <w:t>广东外语外贸大学南国商学院</w:t>
      </w:r>
      <w:r>
        <w:rPr>
          <w:rFonts w:hint="eastAsia" w:ascii="仿宋_GB2312" w:eastAsia="仿宋_GB2312" w:cs="仿宋_GB2312"/>
          <w:color w:val="000000"/>
          <w:position w:val="-2"/>
          <w:sz w:val="28"/>
          <w:szCs w:val="28"/>
          <w:highlight w:val="none"/>
          <w:lang w:eastAsia="zh-CN"/>
        </w:rPr>
        <w:t>党委</w:t>
      </w:r>
      <w:r>
        <w:rPr>
          <w:rFonts w:hint="eastAsia" w:ascii="仿宋_GB2312" w:eastAsia="仿宋_GB2312" w:cs="仿宋_GB2312"/>
          <w:color w:val="000000"/>
          <w:position w:val="-2"/>
          <w:sz w:val="28"/>
          <w:szCs w:val="28"/>
          <w:highlight w:val="none"/>
        </w:rPr>
        <w:t>办公室</w:t>
      </w:r>
      <w:r>
        <w:rPr>
          <w:rFonts w:ascii="仿宋_GB2312" w:eastAsia="仿宋_GB2312" w:cs="仿宋_GB2312"/>
          <w:color w:val="000000"/>
          <w:position w:val="-2"/>
          <w:sz w:val="28"/>
          <w:szCs w:val="28"/>
          <w:highlight w:val="none"/>
        </w:rPr>
        <w:t xml:space="preserve"> </w:t>
      </w:r>
      <w:r>
        <w:rPr>
          <w:rFonts w:hint="eastAsia" w:ascii="仿宋_GB2312" w:eastAsia="仿宋_GB2312" w:cs="仿宋_GB2312"/>
          <w:color w:val="000000"/>
          <w:position w:val="-2"/>
          <w:sz w:val="28"/>
          <w:szCs w:val="28"/>
          <w:highlight w:val="none"/>
        </w:rPr>
        <w:t xml:space="preserve"> </w:t>
      </w:r>
      <w:r>
        <w:rPr>
          <w:rFonts w:ascii="仿宋_GB2312" w:eastAsia="仿宋_GB2312" w:cs="仿宋_GB2312"/>
          <w:color w:val="000000"/>
          <w:position w:val="0"/>
          <w:sz w:val="28"/>
          <w:szCs w:val="28"/>
          <w:highlight w:val="none"/>
        </w:rPr>
        <w:t>20</w:t>
      </w:r>
      <w:r>
        <w:rPr>
          <w:rFonts w:hint="eastAsia" w:ascii="仿宋_GB2312" w:eastAsia="仿宋_GB2312" w:cs="仿宋_GB2312"/>
          <w:color w:val="000000"/>
          <w:position w:val="0"/>
          <w:sz w:val="28"/>
          <w:szCs w:val="28"/>
          <w:highlight w:val="none"/>
        </w:rPr>
        <w:t>2</w:t>
      </w:r>
      <w:r>
        <w:rPr>
          <w:rFonts w:hint="eastAsia" w:ascii="仿宋_GB2312" w:cs="仿宋_GB2312"/>
          <w:color w:val="000000"/>
          <w:position w:val="0"/>
          <w:sz w:val="28"/>
          <w:szCs w:val="28"/>
          <w:highlight w:val="none"/>
          <w:lang w:val="en-US" w:eastAsia="zh-CN"/>
        </w:rPr>
        <w:t>3</w:t>
      </w:r>
      <w:r>
        <w:rPr>
          <w:rFonts w:hint="eastAsia" w:ascii="仿宋_GB2312" w:eastAsia="仿宋_GB2312" w:cs="仿宋_GB2312"/>
          <w:color w:val="000000"/>
          <w:position w:val="0"/>
          <w:sz w:val="28"/>
          <w:szCs w:val="28"/>
          <w:highlight w:val="none"/>
        </w:rPr>
        <w:t>年</w:t>
      </w:r>
      <w:r>
        <w:rPr>
          <w:rFonts w:hint="eastAsia" w:ascii="仿宋_GB2312" w:cs="仿宋_GB2312"/>
          <w:color w:val="000000"/>
          <w:position w:val="0"/>
          <w:sz w:val="28"/>
          <w:szCs w:val="28"/>
          <w:highlight w:val="none"/>
          <w:lang w:val="en-US" w:eastAsia="zh-CN"/>
        </w:rPr>
        <w:t>11</w:t>
      </w:r>
      <w:r>
        <w:rPr>
          <w:rFonts w:hint="eastAsia" w:ascii="仿宋_GB2312" w:eastAsia="仿宋_GB2312" w:cs="仿宋_GB2312"/>
          <w:color w:val="000000"/>
          <w:position w:val="0"/>
          <w:sz w:val="28"/>
          <w:szCs w:val="28"/>
          <w:highlight w:val="none"/>
          <w:lang w:val="en-US" w:eastAsia="zh-CN"/>
        </w:rPr>
        <w:t>月</w:t>
      </w:r>
      <w:r>
        <w:rPr>
          <w:rFonts w:hint="eastAsia" w:ascii="仿宋_GB2312" w:cs="仿宋_GB2312"/>
          <w:color w:val="000000"/>
          <w:position w:val="0"/>
          <w:sz w:val="28"/>
          <w:szCs w:val="28"/>
          <w:highlight w:val="none"/>
          <w:lang w:val="en-US" w:eastAsia="zh-CN"/>
        </w:rPr>
        <w:t>9</w:t>
      </w:r>
      <w:r>
        <w:rPr>
          <w:rFonts w:hint="eastAsia" w:ascii="仿宋_GB2312" w:eastAsia="仿宋_GB2312" w:cs="仿宋_GB2312"/>
          <w:color w:val="000000"/>
          <w:position w:val="0"/>
          <w:sz w:val="28"/>
          <w:szCs w:val="28"/>
          <w:highlight w:val="none"/>
          <w:lang w:val="en-US" w:eastAsia="zh-CN"/>
        </w:rPr>
        <w:t>日印发</w:t>
      </w:r>
    </w:p>
    <w:sectPr>
      <w:footerReference r:id="rId5" w:type="default"/>
      <w:footerReference r:id="rId6" w:type="even"/>
      <w:pgSz w:w="11906" w:h="16838"/>
      <w:pgMar w:top="1440" w:right="1803" w:bottom="1440" w:left="1803" w:header="851" w:footer="850" w:gutter="0"/>
      <w:pgNumType w:start="2"/>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ind w:leftChars="0" w:right="320" w:rightChars="10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1"/>
      </w:numPr>
      <w:ind w:left="677" w:leftChars="100" w:hanging="357"/>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2"/>
      </w:numPr>
      <w:ind w:left="357" w:right="320" w:rightChars="100" w:hanging="357"/>
      <w:jc w:val="right"/>
      <w:rPr>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ascii="宋体" w:hAnsi="宋体"/>
        <w:sz w:val="28"/>
        <w:szCs w:val="28"/>
      </w:rPr>
      <w:t xml:space="preserve"> </w:t>
    </w:r>
    <w:r>
      <w:rPr>
        <w:rStyle w:val="6"/>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1"/>
      </w:numPr>
      <w:ind w:left="677" w:leftChars="100" w:hanging="357"/>
      <w:rPr>
        <w:rFonts w:ascii="宋体" w:hAnsi="宋体"/>
      </w:rPr>
    </w:pP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ascii="宋体" w:hAnsi="宋体"/>
        <w:sz w:val="28"/>
        <w:szCs w:val="28"/>
      </w:rPr>
      <w:t xml:space="preserve"> </w:t>
    </w:r>
    <w:r>
      <w:rPr>
        <w:rStyle w:val="6"/>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D0396"/>
    <w:multiLevelType w:val="multilevel"/>
    <w:tmpl w:val="363D0396"/>
    <w:lvl w:ilvl="0" w:tentative="0">
      <w:start w:val="0"/>
      <w:numFmt w:val="bullet"/>
      <w:lvlText w:val="—"/>
      <w:lvlJc w:val="left"/>
      <w:pPr>
        <w:ind w:left="360" w:hanging="360"/>
      </w:pPr>
      <w:rPr>
        <w:rFonts w:hint="eastAsia" w:ascii="仿宋_GB2312" w:hAnsi="宋体" w:eastAsia="仿宋_GB2312"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92E1C75"/>
    <w:multiLevelType w:val="multilevel"/>
    <w:tmpl w:val="792E1C75"/>
    <w:lvl w:ilvl="0" w:tentative="0">
      <w:start w:val="0"/>
      <w:numFmt w:val="bullet"/>
      <w:lvlText w:val="—"/>
      <w:lvlJc w:val="left"/>
      <w:pPr>
        <w:ind w:left="904" w:hanging="360"/>
      </w:pPr>
      <w:rPr>
        <w:rFonts w:hint="eastAsia" w:ascii="仿宋_GB2312" w:hAnsi="宋体" w:eastAsia="仿宋_GB2312" w:cstheme="minorBidi"/>
        <w:sz w:val="28"/>
      </w:rPr>
    </w:lvl>
    <w:lvl w:ilvl="1" w:tentative="0">
      <w:start w:val="1"/>
      <w:numFmt w:val="bullet"/>
      <w:lvlText w:val=""/>
      <w:lvlJc w:val="left"/>
      <w:pPr>
        <w:ind w:left="1384" w:hanging="420"/>
      </w:pPr>
      <w:rPr>
        <w:rFonts w:hint="default" w:ascii="Wingdings" w:hAnsi="Wingdings"/>
      </w:rPr>
    </w:lvl>
    <w:lvl w:ilvl="2" w:tentative="0">
      <w:start w:val="1"/>
      <w:numFmt w:val="bullet"/>
      <w:lvlText w:val=""/>
      <w:lvlJc w:val="left"/>
      <w:pPr>
        <w:ind w:left="1804" w:hanging="420"/>
      </w:pPr>
      <w:rPr>
        <w:rFonts w:hint="default" w:ascii="Wingdings" w:hAnsi="Wingdings"/>
      </w:rPr>
    </w:lvl>
    <w:lvl w:ilvl="3" w:tentative="0">
      <w:start w:val="1"/>
      <w:numFmt w:val="bullet"/>
      <w:lvlText w:val=""/>
      <w:lvlJc w:val="left"/>
      <w:pPr>
        <w:ind w:left="2224" w:hanging="420"/>
      </w:pPr>
      <w:rPr>
        <w:rFonts w:hint="default" w:ascii="Wingdings" w:hAnsi="Wingdings"/>
      </w:rPr>
    </w:lvl>
    <w:lvl w:ilvl="4" w:tentative="0">
      <w:start w:val="1"/>
      <w:numFmt w:val="bullet"/>
      <w:lvlText w:val=""/>
      <w:lvlJc w:val="left"/>
      <w:pPr>
        <w:ind w:left="2644" w:hanging="420"/>
      </w:pPr>
      <w:rPr>
        <w:rFonts w:hint="default" w:ascii="Wingdings" w:hAnsi="Wingdings"/>
      </w:rPr>
    </w:lvl>
    <w:lvl w:ilvl="5" w:tentative="0">
      <w:start w:val="1"/>
      <w:numFmt w:val="bullet"/>
      <w:lvlText w:val=""/>
      <w:lvlJc w:val="left"/>
      <w:pPr>
        <w:ind w:left="3064" w:hanging="420"/>
      </w:pPr>
      <w:rPr>
        <w:rFonts w:hint="default" w:ascii="Wingdings" w:hAnsi="Wingdings"/>
      </w:rPr>
    </w:lvl>
    <w:lvl w:ilvl="6" w:tentative="0">
      <w:start w:val="1"/>
      <w:numFmt w:val="bullet"/>
      <w:lvlText w:val=""/>
      <w:lvlJc w:val="left"/>
      <w:pPr>
        <w:ind w:left="3484" w:hanging="420"/>
      </w:pPr>
      <w:rPr>
        <w:rFonts w:hint="default" w:ascii="Wingdings" w:hAnsi="Wingdings"/>
      </w:rPr>
    </w:lvl>
    <w:lvl w:ilvl="7" w:tentative="0">
      <w:start w:val="1"/>
      <w:numFmt w:val="bullet"/>
      <w:lvlText w:val=""/>
      <w:lvlJc w:val="left"/>
      <w:pPr>
        <w:ind w:left="3904" w:hanging="420"/>
      </w:pPr>
      <w:rPr>
        <w:rFonts w:hint="default" w:ascii="Wingdings" w:hAnsi="Wingdings"/>
      </w:rPr>
    </w:lvl>
    <w:lvl w:ilvl="8" w:tentative="0">
      <w:start w:val="1"/>
      <w:numFmt w:val="bullet"/>
      <w:lvlText w:val=""/>
      <w:lvlJc w:val="left"/>
      <w:pPr>
        <w:ind w:left="4324"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NWMwOWI2ZmI4Y2MwMDkzYmRlYTNlNDI1YzkxYTIifQ=="/>
  </w:docVars>
  <w:rsids>
    <w:rsidRoot w:val="00344D7D"/>
    <w:rsid w:val="00175E92"/>
    <w:rsid w:val="001A2A69"/>
    <w:rsid w:val="00344D7D"/>
    <w:rsid w:val="008479E4"/>
    <w:rsid w:val="009068F3"/>
    <w:rsid w:val="009E09B6"/>
    <w:rsid w:val="00AB7170"/>
    <w:rsid w:val="00B6057C"/>
    <w:rsid w:val="00C427F2"/>
    <w:rsid w:val="00C47167"/>
    <w:rsid w:val="00F223EB"/>
    <w:rsid w:val="00FA2554"/>
    <w:rsid w:val="392F618D"/>
    <w:rsid w:val="462365BB"/>
    <w:rsid w:val="517F57C8"/>
    <w:rsid w:val="798D2164"/>
    <w:rsid w:val="7E98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uiPriority w:val="99"/>
    <w:rPr>
      <w:rFonts w:ascii="Times New Roman" w:hAnsi="Times New Roman" w:eastAsia="仿宋_GB2312"/>
      <w:sz w:val="18"/>
      <w:szCs w:val="18"/>
    </w:rPr>
  </w:style>
  <w:style w:type="character" w:customStyle="1" w:styleId="8">
    <w:name w:val="页脚 字符"/>
    <w:basedOn w:val="5"/>
    <w:link w:val="2"/>
    <w:qFormat/>
    <w:uiPriority w:val="99"/>
    <w:rPr>
      <w:rFonts w:ascii="Times New Roman" w:hAnsi="Times New Roman" w:eastAsia="仿宋_GB231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2021-05-06T05:37:00Z</dcterms:created>
  <dc:creator>Tommy Hu</dc:creator>
  <cp:lastModifiedBy>Acer</cp:lastModifiedBy>
  <dcterms:modified xsi:type="dcterms:W3CDTF">2023-11-21T07:52:57Z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3960C01E1B234A35B8EB49BF622021E4_13</vt:lpwstr>
  </property>
</Properties>
</file>