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4FD" w:rsidRDefault="00B72EC2">
      <w:pPr>
        <w:jc w:val="center"/>
        <w:rPr>
          <w:rFonts w:ascii="仿宋_GB2312" w:eastAsia="仿宋_GB2312"/>
          <w:sz w:val="24"/>
          <w:szCs w:val="24"/>
        </w:rPr>
      </w:pPr>
      <w:r>
        <w:rPr>
          <w:rFonts w:ascii="仿宋_GB2312" w:eastAsia="仿宋_GB2312" w:hint="eastAsia"/>
          <w:b/>
          <w:sz w:val="30"/>
          <w:szCs w:val="30"/>
        </w:rPr>
        <w:t>教学团队验收标准</w:t>
      </w:r>
    </w:p>
    <w:tbl>
      <w:tblPr>
        <w:tblW w:w="14664" w:type="dxa"/>
        <w:jc w:val="center"/>
        <w:tblLayout w:type="fixed"/>
        <w:tblCellMar>
          <w:left w:w="0" w:type="dxa"/>
          <w:right w:w="0" w:type="dxa"/>
        </w:tblCellMar>
        <w:tblLook w:val="04A0" w:firstRow="1" w:lastRow="0" w:firstColumn="1" w:lastColumn="0" w:noHBand="0" w:noVBand="1"/>
      </w:tblPr>
      <w:tblGrid>
        <w:gridCol w:w="2422"/>
        <w:gridCol w:w="2129"/>
        <w:gridCol w:w="10113"/>
      </w:tblGrid>
      <w:tr w:rsidR="003174FD">
        <w:trPr>
          <w:cantSplit/>
          <w:trHeight w:val="426"/>
          <w:jc w:val="center"/>
        </w:trPr>
        <w:tc>
          <w:tcPr>
            <w:tcW w:w="2422" w:type="dxa"/>
            <w:tcBorders>
              <w:top w:val="single" w:sz="12" w:space="0" w:color="auto"/>
              <w:left w:val="single" w:sz="12" w:space="0" w:color="auto"/>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b/>
                <w:bCs/>
                <w:sz w:val="24"/>
                <w:szCs w:val="24"/>
              </w:rPr>
              <w:t>一级指标</w:t>
            </w:r>
          </w:p>
        </w:tc>
        <w:tc>
          <w:tcPr>
            <w:tcW w:w="2129" w:type="dxa"/>
            <w:tcBorders>
              <w:top w:val="single" w:sz="12" w:space="0" w:color="auto"/>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b/>
                <w:bCs/>
                <w:sz w:val="24"/>
                <w:szCs w:val="24"/>
              </w:rPr>
              <w:t>二级指标</w:t>
            </w:r>
          </w:p>
        </w:tc>
        <w:tc>
          <w:tcPr>
            <w:tcW w:w="10113" w:type="dxa"/>
            <w:tcBorders>
              <w:top w:val="single" w:sz="12" w:space="0" w:color="auto"/>
              <w:left w:val="nil"/>
              <w:bottom w:val="single" w:sz="8" w:space="0" w:color="auto"/>
              <w:right w:val="single" w:sz="12"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b/>
                <w:bCs/>
                <w:sz w:val="24"/>
                <w:szCs w:val="24"/>
              </w:rPr>
              <w:t>评　审　标　准</w:t>
            </w:r>
          </w:p>
        </w:tc>
      </w:tr>
      <w:tr w:rsidR="003174FD">
        <w:trPr>
          <w:cantSplit/>
          <w:trHeight w:val="1432"/>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tcPr>
          <w:p w:rsidR="003174FD" w:rsidRDefault="00B72EC2">
            <w:pPr>
              <w:numPr>
                <w:ilvl w:val="0"/>
                <w:numId w:val="1"/>
              </w:numPr>
              <w:rPr>
                <w:rFonts w:ascii="仿宋_GB2312" w:eastAsia="仿宋_GB2312"/>
                <w:sz w:val="24"/>
                <w:szCs w:val="24"/>
              </w:rPr>
            </w:pPr>
            <w:r>
              <w:rPr>
                <w:rFonts w:ascii="仿宋_GB2312" w:eastAsia="仿宋_GB2312" w:hint="eastAsia"/>
                <w:bCs/>
                <w:sz w:val="24"/>
                <w:szCs w:val="24"/>
              </w:rPr>
              <w:t>团队建设</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团队建设基础</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w:t>
            </w:r>
            <w:bookmarkStart w:id="0" w:name="_GoBack"/>
            <w:bookmarkEnd w:id="0"/>
            <w:r>
              <w:rPr>
                <w:rFonts w:ascii="仿宋_GB2312" w:eastAsia="仿宋_GB2312" w:hint="eastAsia"/>
                <w:sz w:val="24"/>
                <w:szCs w:val="24"/>
              </w:rPr>
              <w:t>成员的教学水平和科研水平高；团队教风建设成效明显，师德高尚，教书育人氛围好，整体教学效果优良。</w:t>
            </w:r>
          </w:p>
        </w:tc>
      </w:tr>
      <w:tr w:rsidR="003174FD">
        <w:trPr>
          <w:cantSplit/>
          <w:trHeight w:val="1223"/>
          <w:jc w:val="center"/>
        </w:trPr>
        <w:tc>
          <w:tcPr>
            <w:tcW w:w="2422" w:type="dxa"/>
            <w:vMerge/>
            <w:tcBorders>
              <w:top w:val="nil"/>
              <w:left w:val="single" w:sz="12" w:space="0" w:color="auto"/>
              <w:bottom w:val="single" w:sz="8" w:space="0" w:color="auto"/>
              <w:right w:val="single" w:sz="8" w:space="0" w:color="auto"/>
            </w:tcBorders>
            <w:vAlign w:val="center"/>
          </w:tcPr>
          <w:p w:rsidR="003174FD" w:rsidRDefault="003174FD">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团队结构</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rsidR="003174FD">
        <w:trPr>
          <w:cantSplit/>
          <w:trHeight w:val="1195"/>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 </w:t>
            </w:r>
          </w:p>
          <w:p w:rsidR="003174FD" w:rsidRDefault="00B72EC2">
            <w:pPr>
              <w:rPr>
                <w:rFonts w:ascii="仿宋_GB2312" w:eastAsia="仿宋_GB2312"/>
                <w:sz w:val="24"/>
                <w:szCs w:val="24"/>
              </w:rPr>
            </w:pPr>
            <w:r>
              <w:rPr>
                <w:rFonts w:ascii="仿宋_GB2312" w:eastAsia="仿宋_GB2312" w:hint="eastAsia"/>
                <w:bCs/>
                <w:sz w:val="24"/>
                <w:szCs w:val="24"/>
              </w:rPr>
              <w:t>⒉团队带头人</w:t>
            </w:r>
          </w:p>
          <w:p w:rsidR="003174FD" w:rsidRDefault="004E2D74">
            <w:pPr>
              <w:rPr>
                <w:rFonts w:ascii="仿宋_GB2312" w:eastAsia="仿宋_GB2312"/>
                <w:sz w:val="24"/>
                <w:szCs w:val="24"/>
              </w:rPr>
            </w:pPr>
            <w:r>
              <w:rPr>
                <w:rFonts w:ascii="仿宋_GB2312" w:eastAsia="仿宋_GB2312" w:hint="eastAsia"/>
                <w:sz w:val="24"/>
                <w:szCs w:val="24"/>
              </w:rPr>
              <w:t> </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学术地位</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团队带头人应为本学科</w:t>
            </w:r>
            <w:r>
              <w:rPr>
                <w:rFonts w:ascii="仿宋_GB2312" w:eastAsia="仿宋_GB2312" w:hint="eastAsia"/>
                <w:sz w:val="24"/>
                <w:szCs w:val="24"/>
              </w:rPr>
              <w:t>(</w:t>
            </w:r>
            <w:r>
              <w:rPr>
                <w:rFonts w:ascii="仿宋_GB2312" w:eastAsia="仿宋_GB2312" w:hint="eastAsia"/>
                <w:sz w:val="24"/>
                <w:szCs w:val="24"/>
              </w:rPr>
              <w:t>专业</w:t>
            </w:r>
            <w:r>
              <w:rPr>
                <w:rFonts w:ascii="仿宋_GB2312" w:eastAsia="仿宋_GB2312" w:hint="eastAsia"/>
                <w:sz w:val="24"/>
                <w:szCs w:val="24"/>
              </w:rPr>
              <w:t>)</w:t>
            </w:r>
            <w:r>
              <w:rPr>
                <w:rFonts w:ascii="仿宋_GB2312" w:eastAsia="仿宋_GB2312" w:hint="eastAsia"/>
                <w:sz w:val="24"/>
                <w:szCs w:val="24"/>
              </w:rPr>
              <w:t>领域的专家，教授职称，具有较强的指导研究生和青年教师的能力；近五年主持省部级以上科研项目多，具有较高的学术水平，形成独有建树的学术思想，为本学科发展做出较突出的贡献。</w:t>
            </w:r>
          </w:p>
        </w:tc>
      </w:tr>
      <w:tr w:rsidR="003174FD">
        <w:trPr>
          <w:cantSplit/>
          <w:trHeight w:val="1197"/>
          <w:jc w:val="center"/>
        </w:trPr>
        <w:tc>
          <w:tcPr>
            <w:tcW w:w="2422" w:type="dxa"/>
            <w:vMerge/>
            <w:tcBorders>
              <w:top w:val="nil"/>
              <w:left w:val="single" w:sz="12" w:space="0" w:color="auto"/>
              <w:bottom w:val="single" w:sz="8" w:space="0" w:color="auto"/>
              <w:right w:val="single" w:sz="8" w:space="0" w:color="auto"/>
            </w:tcBorders>
            <w:vAlign w:val="center"/>
          </w:tcPr>
          <w:p w:rsidR="003174FD" w:rsidRDefault="003174FD">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学术成果</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p>
        </w:tc>
      </w:tr>
      <w:tr w:rsidR="003174FD">
        <w:trPr>
          <w:cantSplit/>
          <w:trHeight w:val="1199"/>
          <w:jc w:val="center"/>
        </w:trPr>
        <w:tc>
          <w:tcPr>
            <w:tcW w:w="2422" w:type="dxa"/>
            <w:vMerge/>
            <w:tcBorders>
              <w:top w:val="nil"/>
              <w:left w:val="single" w:sz="12" w:space="0" w:color="auto"/>
              <w:bottom w:val="single" w:sz="4" w:space="0" w:color="auto"/>
              <w:right w:val="single" w:sz="8" w:space="0" w:color="auto"/>
            </w:tcBorders>
            <w:vAlign w:val="center"/>
          </w:tcPr>
          <w:p w:rsidR="003174FD" w:rsidRDefault="003174FD">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课程建设与授课</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p>
        </w:tc>
      </w:tr>
      <w:tr w:rsidR="003174FD">
        <w:trPr>
          <w:cantSplit/>
          <w:trHeight w:val="1116"/>
          <w:jc w:val="center"/>
        </w:trPr>
        <w:tc>
          <w:tcPr>
            <w:tcW w:w="2422" w:type="dxa"/>
            <w:vMerge w:val="restart"/>
            <w:tcBorders>
              <w:top w:val="single" w:sz="4" w:space="0" w:color="auto"/>
              <w:left w:val="single" w:sz="4" w:space="0" w:color="auto"/>
              <w:right w:val="single" w:sz="4" w:space="0" w:color="auto"/>
            </w:tcBorders>
            <w:tcMar>
              <w:top w:w="0" w:type="dxa"/>
              <w:left w:w="11" w:type="dxa"/>
              <w:bottom w:w="0" w:type="dxa"/>
              <w:right w:w="11" w:type="dxa"/>
            </w:tcMar>
            <w:vAlign w:val="center"/>
          </w:tcPr>
          <w:p w:rsidR="003174FD" w:rsidRDefault="004E2D74" w:rsidP="00B72EC2">
            <w:pPr>
              <w:rPr>
                <w:rFonts w:ascii="仿宋_GB2312" w:eastAsia="仿宋_GB2312"/>
                <w:sz w:val="24"/>
                <w:szCs w:val="24"/>
              </w:rPr>
            </w:pPr>
            <w:r>
              <w:rPr>
                <w:rFonts w:ascii="仿宋_GB2312" w:eastAsia="仿宋_GB2312" w:hint="eastAsia"/>
                <w:bCs/>
                <w:sz w:val="24"/>
                <w:szCs w:val="24"/>
              </w:rPr>
              <w:t>3</w:t>
            </w:r>
            <w:r>
              <w:rPr>
                <w:rFonts w:ascii="仿宋_GB2312" w:eastAsia="仿宋_GB2312" w:hint="eastAsia"/>
                <w:bCs/>
                <w:sz w:val="24"/>
                <w:szCs w:val="24"/>
              </w:rPr>
              <w:t>．团队教学工作</w:t>
            </w:r>
          </w:p>
        </w:tc>
        <w:tc>
          <w:tcPr>
            <w:tcW w:w="2129" w:type="dxa"/>
            <w:tcBorders>
              <w:top w:val="single" w:sz="4" w:space="0" w:color="auto"/>
              <w:left w:val="single" w:sz="4" w:space="0" w:color="auto"/>
              <w:right w:val="single" w:sz="4"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教</w:t>
            </w:r>
            <w:r>
              <w:rPr>
                <w:rFonts w:ascii="仿宋_GB2312" w:eastAsia="仿宋_GB2312" w:hint="eastAsia"/>
                <w:sz w:val="24"/>
                <w:szCs w:val="24"/>
              </w:rPr>
              <w:t>学资源建设</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课程体系科学、完整；专业课程的教学内容能够反映行业现状、追踪学科（专业）前沿。出台教材编写规划和鼓励教材研究的政策、措施；近五年承担过国家级规划教材主编任务，教材出版层次高。自编教材特色鲜明，使用效果好。</w:t>
            </w:r>
          </w:p>
        </w:tc>
      </w:tr>
      <w:tr w:rsidR="003174FD">
        <w:trPr>
          <w:cantSplit/>
          <w:trHeight w:val="1424"/>
          <w:jc w:val="center"/>
        </w:trPr>
        <w:tc>
          <w:tcPr>
            <w:tcW w:w="2422" w:type="dxa"/>
            <w:vMerge/>
            <w:tcBorders>
              <w:left w:val="single" w:sz="4" w:space="0" w:color="auto"/>
              <w:right w:val="single" w:sz="4" w:space="0" w:color="auto"/>
            </w:tcBorders>
            <w:tcMar>
              <w:top w:w="0" w:type="dxa"/>
              <w:left w:w="11" w:type="dxa"/>
              <w:bottom w:w="0" w:type="dxa"/>
              <w:right w:w="11" w:type="dxa"/>
            </w:tcMar>
            <w:vAlign w:val="center"/>
          </w:tcPr>
          <w:p w:rsidR="003174FD" w:rsidRDefault="003174FD">
            <w:pPr>
              <w:rPr>
                <w:rFonts w:ascii="仿宋_GB2312" w:eastAsia="仿宋_GB2312"/>
                <w:sz w:val="24"/>
                <w:szCs w:val="24"/>
              </w:rPr>
            </w:pPr>
          </w:p>
        </w:tc>
        <w:tc>
          <w:tcPr>
            <w:tcW w:w="212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教学成果</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团队公开发表的教学改革论文（著）数量多、质量高，教学改革论文反映出最新的教学研究成果，创新性强。</w:t>
            </w:r>
          </w:p>
        </w:tc>
      </w:tr>
      <w:tr w:rsidR="003174FD">
        <w:trPr>
          <w:cantSplit/>
          <w:trHeight w:val="1055"/>
          <w:jc w:val="center"/>
        </w:trPr>
        <w:tc>
          <w:tcPr>
            <w:tcW w:w="2422" w:type="dxa"/>
            <w:vMerge/>
            <w:tcBorders>
              <w:left w:val="single" w:sz="4" w:space="0" w:color="auto"/>
              <w:bottom w:val="single" w:sz="4" w:space="0" w:color="auto"/>
              <w:right w:val="single" w:sz="4" w:space="0" w:color="auto"/>
            </w:tcBorders>
            <w:vAlign w:val="center"/>
          </w:tcPr>
          <w:p w:rsidR="003174FD" w:rsidRDefault="003174FD">
            <w:pPr>
              <w:rPr>
                <w:rFonts w:ascii="仿宋_GB2312" w:eastAsia="仿宋_GB2312"/>
                <w:sz w:val="24"/>
                <w:szCs w:val="24"/>
              </w:rPr>
            </w:pPr>
          </w:p>
        </w:tc>
        <w:tc>
          <w:tcPr>
            <w:tcW w:w="2129" w:type="dxa"/>
            <w:tcBorders>
              <w:top w:val="single" w:sz="4" w:space="0" w:color="auto"/>
              <w:left w:val="single" w:sz="4" w:space="0" w:color="auto"/>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教学改革</w:t>
            </w:r>
          </w:p>
        </w:tc>
        <w:tc>
          <w:tcPr>
            <w:tcW w:w="10113" w:type="dxa"/>
            <w:tcBorders>
              <w:top w:val="single" w:sz="4" w:space="0" w:color="auto"/>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rsidR="003174FD">
        <w:trPr>
          <w:cantSplit/>
          <w:trHeight w:val="1499"/>
          <w:jc w:val="center"/>
        </w:trPr>
        <w:tc>
          <w:tcPr>
            <w:tcW w:w="2422" w:type="dxa"/>
            <w:vMerge w:val="restar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bCs/>
                <w:sz w:val="24"/>
                <w:szCs w:val="24"/>
              </w:rPr>
              <w:t>4</w:t>
            </w:r>
            <w:r w:rsidR="00B72EC2">
              <w:rPr>
                <w:rFonts w:ascii="仿宋_GB2312" w:eastAsia="仿宋_GB2312" w:hint="eastAsia"/>
                <w:bCs/>
                <w:sz w:val="24"/>
                <w:szCs w:val="24"/>
              </w:rPr>
              <w:t>．团队梯队培养与发展规划</w:t>
            </w: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培养中青年教师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rsidR="003174FD">
        <w:trPr>
          <w:cantSplit/>
          <w:trHeight w:val="903"/>
          <w:jc w:val="center"/>
        </w:trPr>
        <w:tc>
          <w:tcPr>
            <w:tcW w:w="2422" w:type="dxa"/>
            <w:vMerge/>
            <w:tcBorders>
              <w:top w:val="single" w:sz="4" w:space="0" w:color="auto"/>
              <w:left w:val="single" w:sz="4" w:space="0" w:color="auto"/>
              <w:bottom w:val="single" w:sz="4" w:space="0" w:color="auto"/>
              <w:right w:val="single" w:sz="4" w:space="0" w:color="auto"/>
            </w:tcBorders>
            <w:vAlign w:val="center"/>
          </w:tcPr>
          <w:p w:rsidR="003174FD" w:rsidRDefault="003174FD">
            <w:pPr>
              <w:rPr>
                <w:rFonts w:ascii="仿宋_GB2312" w:eastAsia="仿宋_GB2312"/>
                <w:sz w:val="24"/>
                <w:szCs w:val="24"/>
              </w:rPr>
            </w:pP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带动作用</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团队建设目标明确、具体，符合学校发展定位，为学校培养新的省级团队做出探索和贡献，对其他团队建设，具有辐射带动作用。</w:t>
            </w:r>
          </w:p>
        </w:tc>
      </w:tr>
      <w:tr w:rsidR="003174FD">
        <w:trPr>
          <w:cantSplit/>
          <w:trHeight w:val="739"/>
          <w:jc w:val="center"/>
        </w:trPr>
        <w:tc>
          <w:tcPr>
            <w:tcW w:w="2422" w:type="dxa"/>
            <w:vMerge w:val="restart"/>
            <w:tcBorders>
              <w:top w:val="single" w:sz="4" w:space="0" w:color="auto"/>
              <w:left w:val="single" w:sz="12" w:space="0" w:color="auto"/>
              <w:bottom w:val="single" w:sz="8" w:space="0" w:color="auto"/>
              <w:right w:val="single" w:sz="8" w:space="0" w:color="auto"/>
            </w:tcBorders>
            <w:tcMar>
              <w:top w:w="0" w:type="dxa"/>
              <w:left w:w="11" w:type="dxa"/>
              <w:bottom w:w="0" w:type="dxa"/>
              <w:right w:w="11" w:type="dxa"/>
            </w:tcMar>
            <w:vAlign w:val="center"/>
          </w:tcPr>
          <w:p w:rsidR="003174FD" w:rsidRDefault="004E2D74" w:rsidP="00B72EC2">
            <w:pPr>
              <w:rPr>
                <w:rFonts w:ascii="仿宋_GB2312" w:eastAsia="仿宋_GB2312"/>
                <w:sz w:val="24"/>
                <w:szCs w:val="24"/>
              </w:rPr>
            </w:pPr>
            <w:r>
              <w:rPr>
                <w:rFonts w:ascii="仿宋_GB2312" w:eastAsia="仿宋_GB2312" w:hint="eastAsia"/>
                <w:bCs/>
                <w:sz w:val="24"/>
                <w:szCs w:val="24"/>
              </w:rPr>
              <w:t>5</w:t>
            </w:r>
            <w:r>
              <w:rPr>
                <w:rFonts w:ascii="仿宋_GB2312" w:eastAsia="仿宋_GB2312" w:hint="eastAsia"/>
                <w:bCs/>
                <w:sz w:val="24"/>
                <w:szCs w:val="24"/>
              </w:rPr>
              <w:t>．团队科研与教研</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科</w:t>
            </w:r>
            <w:r>
              <w:rPr>
                <w:rFonts w:ascii="仿宋_GB2312" w:eastAsia="仿宋_GB2312" w:hint="eastAsia"/>
                <w:sz w:val="24"/>
                <w:szCs w:val="24"/>
              </w:rPr>
              <w:t>研情况</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团队承担的科研项目多、经费多、项目来源级别高；科技成果转化取得显著的社会效益和经济效益；在国内外学术刊物上发表的科研论文数量多，水平高。</w:t>
            </w:r>
          </w:p>
        </w:tc>
      </w:tr>
      <w:tr w:rsidR="003174FD">
        <w:trPr>
          <w:cantSplit/>
          <w:trHeight w:val="1050"/>
          <w:jc w:val="center"/>
        </w:trPr>
        <w:tc>
          <w:tcPr>
            <w:tcW w:w="2422" w:type="dxa"/>
            <w:vMerge/>
            <w:tcBorders>
              <w:top w:val="nil"/>
              <w:left w:val="single" w:sz="12" w:space="0" w:color="auto"/>
              <w:bottom w:val="single" w:sz="8" w:space="0" w:color="auto"/>
              <w:right w:val="single" w:sz="8" w:space="0" w:color="auto"/>
            </w:tcBorders>
            <w:vAlign w:val="center"/>
          </w:tcPr>
          <w:p w:rsidR="003174FD" w:rsidRDefault="003174FD">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tcPr>
          <w:p w:rsidR="003174FD" w:rsidRDefault="004E2D74">
            <w:pPr>
              <w:jc w:val="center"/>
              <w:rPr>
                <w:rFonts w:ascii="仿宋_GB2312" w:eastAsia="仿宋_GB2312"/>
                <w:sz w:val="24"/>
                <w:szCs w:val="24"/>
              </w:rPr>
            </w:pPr>
            <w:r>
              <w:rPr>
                <w:rFonts w:ascii="仿宋_GB2312" w:eastAsia="仿宋_GB2312" w:hint="eastAsia"/>
                <w:sz w:val="24"/>
                <w:szCs w:val="24"/>
              </w:rPr>
              <w:t>科研与教学的结合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tcPr>
          <w:p w:rsidR="003174FD" w:rsidRDefault="004E2D74">
            <w:pPr>
              <w:rPr>
                <w:rFonts w:ascii="仿宋_GB2312" w:eastAsia="仿宋_GB2312"/>
                <w:sz w:val="24"/>
                <w:szCs w:val="24"/>
              </w:rPr>
            </w:pPr>
            <w:r>
              <w:rPr>
                <w:rFonts w:ascii="仿宋_GB2312" w:eastAsia="仿宋_GB2312" w:hint="eastAsia"/>
                <w:sz w:val="24"/>
                <w:szCs w:val="24"/>
              </w:rPr>
              <w:t>形成了科研促进教学的有效机制，包括组织机构与人员等，为科研转化教学提供了制度保障；科研成果在教学活动中得到应用，科研促进教学作用明显，人才培养效果好。</w:t>
            </w:r>
          </w:p>
        </w:tc>
      </w:tr>
    </w:tbl>
    <w:p w:rsidR="003174FD" w:rsidRDefault="003174FD">
      <w:pPr>
        <w:rPr>
          <w:rFonts w:ascii="仿宋_GB2312" w:eastAsia="仿宋_GB2312"/>
          <w:sz w:val="24"/>
          <w:szCs w:val="24"/>
        </w:rPr>
      </w:pPr>
    </w:p>
    <w:p w:rsidR="003174FD" w:rsidRDefault="003174FD">
      <w:pPr>
        <w:jc w:val="center"/>
        <w:rPr>
          <w:rFonts w:ascii="仿宋_GB2312" w:eastAsia="仿宋_GB2312"/>
          <w:b/>
          <w:sz w:val="30"/>
          <w:szCs w:val="30"/>
        </w:rPr>
      </w:pPr>
    </w:p>
    <w:p w:rsidR="003174FD" w:rsidRDefault="003174FD">
      <w:pPr>
        <w:jc w:val="center"/>
        <w:rPr>
          <w:rFonts w:ascii="仿宋_GB2312" w:eastAsia="仿宋_GB2312"/>
          <w:b/>
          <w:sz w:val="30"/>
          <w:szCs w:val="30"/>
        </w:rPr>
      </w:pPr>
    </w:p>
    <w:p w:rsidR="003174FD" w:rsidRDefault="003174FD">
      <w:pPr>
        <w:jc w:val="center"/>
        <w:rPr>
          <w:rFonts w:ascii="仿宋_GB2312" w:eastAsia="仿宋_GB2312"/>
          <w:b/>
          <w:sz w:val="30"/>
          <w:szCs w:val="30"/>
        </w:rPr>
      </w:pPr>
    </w:p>
    <w:p w:rsidR="003174FD" w:rsidRDefault="003174FD">
      <w:pPr>
        <w:jc w:val="center"/>
        <w:rPr>
          <w:rFonts w:ascii="仿宋_GB2312" w:eastAsia="仿宋_GB2312"/>
          <w:b/>
          <w:sz w:val="30"/>
          <w:szCs w:val="30"/>
        </w:rPr>
      </w:pPr>
    </w:p>
    <w:p w:rsidR="003174FD" w:rsidRDefault="003174FD">
      <w:pPr>
        <w:rPr>
          <w:rFonts w:ascii="仿宋_GB2312" w:eastAsia="仿宋_GB2312"/>
          <w:sz w:val="24"/>
          <w:szCs w:val="24"/>
        </w:rPr>
      </w:pPr>
    </w:p>
    <w:sectPr w:rsidR="003174FD">
      <w:pgSz w:w="16838" w:h="11906" w:orient="landscape"/>
      <w:pgMar w:top="964" w:right="964" w:bottom="964" w:left="96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D74" w:rsidRDefault="004E2D74" w:rsidP="00B72EC2">
      <w:r>
        <w:separator/>
      </w:r>
    </w:p>
  </w:endnote>
  <w:endnote w:type="continuationSeparator" w:id="0">
    <w:p w:rsidR="004E2D74" w:rsidRDefault="004E2D74" w:rsidP="00B72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default"/>
    <w:sig w:usb0="00000000" w:usb1="0000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D74" w:rsidRDefault="004E2D74" w:rsidP="00B72EC2">
      <w:r>
        <w:separator/>
      </w:r>
    </w:p>
  </w:footnote>
  <w:footnote w:type="continuationSeparator" w:id="0">
    <w:p w:rsidR="004E2D74" w:rsidRDefault="004E2D74" w:rsidP="00B72E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94552"/>
    <w:multiLevelType w:val="multilevel"/>
    <w:tmpl w:val="30394552"/>
    <w:lvl w:ilvl="0">
      <w:start w:val="1"/>
      <w:numFmt w:val="decimalEnclosedFullstop"/>
      <w:lvlText w:val="%1"/>
      <w:lvlJc w:val="left"/>
      <w:pPr>
        <w:ind w:left="360" w:hanging="360"/>
      </w:pPr>
      <w:rPr>
        <w:rFonts w:ascii="仿宋_GB2312" w:eastAsia="仿宋_GB2312"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174FD"/>
    <w:rsid w:val="0035607D"/>
    <w:rsid w:val="00356FA2"/>
    <w:rsid w:val="0039406F"/>
    <w:rsid w:val="003B01CD"/>
    <w:rsid w:val="003D0571"/>
    <w:rsid w:val="0043632B"/>
    <w:rsid w:val="00463111"/>
    <w:rsid w:val="004C1B88"/>
    <w:rsid w:val="004D34C2"/>
    <w:rsid w:val="004E2D74"/>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24532"/>
    <w:rsid w:val="009437E3"/>
    <w:rsid w:val="0096291F"/>
    <w:rsid w:val="00973FEF"/>
    <w:rsid w:val="009A688C"/>
    <w:rsid w:val="00A03F81"/>
    <w:rsid w:val="00B27C10"/>
    <w:rsid w:val="00B601D4"/>
    <w:rsid w:val="00B72EC2"/>
    <w:rsid w:val="00B75F22"/>
    <w:rsid w:val="00B7695D"/>
    <w:rsid w:val="00BB51B6"/>
    <w:rsid w:val="00C05194"/>
    <w:rsid w:val="00C42F7E"/>
    <w:rsid w:val="00C83447"/>
    <w:rsid w:val="00C9318F"/>
    <w:rsid w:val="00CF0872"/>
    <w:rsid w:val="00CF5F00"/>
    <w:rsid w:val="00DB2E19"/>
    <w:rsid w:val="00DD7571"/>
    <w:rsid w:val="00DE353A"/>
    <w:rsid w:val="00DF68DE"/>
    <w:rsid w:val="00F56751"/>
    <w:rsid w:val="00FD0027"/>
    <w:rsid w:val="20A65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DAC80"/>
  <w15:docId w15:val="{80981983-3167-4AA5-9DD3-F4ABB808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1266</Characters>
  <Application>Microsoft Office Word</Application>
  <DocSecurity>0</DocSecurity>
  <Lines>10</Lines>
  <Paragraphs>2</Paragraphs>
  <ScaleCrop>false</ScaleCrop>
  <Company>NGXBYYX</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րଡ଼</dc:creator>
  <cp:lastModifiedBy>Fan Yang</cp:lastModifiedBy>
  <cp:revision>23</cp:revision>
  <cp:lastPrinted>2017-06-23T03:44:00Z</cp:lastPrinted>
  <dcterms:created xsi:type="dcterms:W3CDTF">2017-06-20T09:37:00Z</dcterms:created>
  <dcterms:modified xsi:type="dcterms:W3CDTF">2018-09-29T12:55:00Z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