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C4B596">
      <w:pPr>
        <w:spacing w:line="240" w:lineRule="auto"/>
        <w:ind w:firstLine="602" w:firstLineChars="200"/>
        <w:jc w:val="center"/>
        <w:rPr>
          <w:rFonts w:asciiTheme="majorEastAsia" w:hAnsiTheme="majorEastAsia" w:eastAsiaTheme="majorEastAsia"/>
          <w:b/>
          <w:color w:val="1E1C11" w:themeColor="background2" w:themeShade="1A"/>
          <w:sz w:val="30"/>
          <w:szCs w:val="30"/>
        </w:rPr>
      </w:pPr>
      <w:r>
        <w:rPr>
          <w:rFonts w:hint="eastAsia" w:asciiTheme="majorEastAsia" w:hAnsiTheme="majorEastAsia" w:eastAsiaTheme="majorEastAsia"/>
          <w:b/>
          <w:color w:val="1E1C11" w:themeColor="background2" w:themeShade="1A"/>
          <w:sz w:val="30"/>
          <w:szCs w:val="30"/>
        </w:rPr>
        <w:t>关于做好202</w:t>
      </w:r>
      <w:r>
        <w:rPr>
          <w:rFonts w:hint="eastAsia" w:asciiTheme="majorEastAsia" w:hAnsiTheme="majorEastAsia" w:eastAsiaTheme="majorEastAsia"/>
          <w:b/>
          <w:color w:val="1E1C11" w:themeColor="background2" w:themeShade="1A"/>
          <w:sz w:val="30"/>
          <w:szCs w:val="30"/>
          <w:lang w:val="en-US" w:eastAsia="zh-CN"/>
        </w:rPr>
        <w:t>4</w:t>
      </w:r>
      <w:r>
        <w:rPr>
          <w:rFonts w:hint="eastAsia" w:asciiTheme="majorEastAsia" w:hAnsiTheme="majorEastAsia" w:eastAsiaTheme="majorEastAsia"/>
          <w:b/>
          <w:color w:val="1E1C11" w:themeColor="background2" w:themeShade="1A"/>
          <w:sz w:val="30"/>
          <w:szCs w:val="30"/>
        </w:rPr>
        <w:t>-202</w:t>
      </w:r>
      <w:r>
        <w:rPr>
          <w:rFonts w:hint="eastAsia" w:asciiTheme="majorEastAsia" w:hAnsiTheme="majorEastAsia" w:eastAsiaTheme="majorEastAsia"/>
          <w:b/>
          <w:color w:val="1E1C11" w:themeColor="background2" w:themeShade="1A"/>
          <w:sz w:val="30"/>
          <w:szCs w:val="30"/>
          <w:lang w:val="en-US" w:eastAsia="zh-CN"/>
        </w:rPr>
        <w:t>5</w:t>
      </w:r>
      <w:r>
        <w:rPr>
          <w:rFonts w:hint="eastAsia" w:asciiTheme="majorEastAsia" w:hAnsiTheme="majorEastAsia" w:eastAsiaTheme="majorEastAsia"/>
          <w:b/>
          <w:color w:val="1E1C11" w:themeColor="background2" w:themeShade="1A"/>
          <w:sz w:val="30"/>
          <w:szCs w:val="30"/>
        </w:rPr>
        <w:t>学年第</w:t>
      </w:r>
      <w:r>
        <w:rPr>
          <w:rFonts w:hint="eastAsia" w:asciiTheme="majorEastAsia" w:hAnsiTheme="majorEastAsia" w:eastAsiaTheme="majorEastAsia"/>
          <w:b/>
          <w:color w:val="1E1C11" w:themeColor="background2" w:themeShade="1A"/>
          <w:sz w:val="30"/>
          <w:szCs w:val="30"/>
          <w:lang w:val="en-US" w:eastAsia="zh-CN"/>
        </w:rPr>
        <w:t>一</w:t>
      </w:r>
      <w:r>
        <w:rPr>
          <w:rFonts w:hint="eastAsia" w:asciiTheme="majorEastAsia" w:hAnsiTheme="majorEastAsia" w:eastAsiaTheme="majorEastAsia"/>
          <w:b/>
          <w:color w:val="1E1C11" w:themeColor="background2" w:themeShade="1A"/>
          <w:sz w:val="30"/>
          <w:szCs w:val="30"/>
        </w:rPr>
        <w:t>学期尔雅通识教育选修课</w:t>
      </w:r>
      <w:r>
        <w:rPr>
          <w:rFonts w:hint="eastAsia" w:asciiTheme="majorEastAsia" w:hAnsiTheme="majorEastAsia" w:eastAsiaTheme="majorEastAsia"/>
          <w:b/>
          <w:color w:val="1E1C11" w:themeColor="background2" w:themeShade="1A"/>
          <w:sz w:val="30"/>
          <w:szCs w:val="30"/>
          <w:lang w:val="en-US" w:eastAsia="zh-CN"/>
        </w:rPr>
        <w:t>及</w:t>
      </w:r>
      <w:r>
        <w:rPr>
          <w:rFonts w:hint="eastAsia" w:asciiTheme="minorEastAsia" w:hAnsiTheme="minorEastAsia"/>
          <w:b/>
          <w:sz w:val="30"/>
          <w:szCs w:val="30"/>
        </w:rPr>
        <w:t>《国家安全教育</w:t>
      </w:r>
      <w:r>
        <w:rPr>
          <w:rFonts w:hint="eastAsia" w:asciiTheme="majorEastAsia" w:hAnsiTheme="majorEastAsia" w:eastAsiaTheme="majorEastAsia"/>
          <w:b/>
          <w:color w:val="1E1C11" w:themeColor="background2" w:themeShade="1A"/>
          <w:sz w:val="30"/>
          <w:szCs w:val="30"/>
          <w:lang w:val="en-US" w:eastAsia="zh-CN"/>
        </w:rPr>
        <w:t>》课程</w:t>
      </w:r>
      <w:r>
        <w:rPr>
          <w:rFonts w:hint="eastAsia" w:asciiTheme="majorEastAsia" w:hAnsiTheme="majorEastAsia" w:eastAsiaTheme="majorEastAsia"/>
          <w:b/>
          <w:color w:val="1E1C11" w:themeColor="background2" w:themeShade="1A"/>
          <w:sz w:val="30"/>
          <w:szCs w:val="30"/>
        </w:rPr>
        <w:t>期末考试缓考工作的通知</w:t>
      </w:r>
    </w:p>
    <w:p w14:paraId="435E1EA1">
      <w:pPr>
        <w:spacing w:line="276" w:lineRule="auto"/>
        <w:jc w:val="left"/>
        <w:rPr>
          <w:rFonts w:hint="eastAsia" w:asciiTheme="minorEastAsia" w:hAnsiTheme="minorEastAsia" w:cstheme="minorEastAsia"/>
          <w:color w:val="1E1C11" w:themeColor="background2" w:themeShade="1A"/>
          <w:sz w:val="24"/>
          <w:szCs w:val="24"/>
        </w:rPr>
      </w:pPr>
    </w:p>
    <w:p w14:paraId="1C4475B8">
      <w:pPr>
        <w:spacing w:line="276" w:lineRule="auto"/>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 xml:space="preserve">各学院： </w:t>
      </w:r>
    </w:p>
    <w:p w14:paraId="7F71A4CC">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根据202</w:t>
      </w:r>
      <w:r>
        <w:rPr>
          <w:rFonts w:hint="eastAsia" w:asciiTheme="minorEastAsia" w:hAnsiTheme="minorEastAsia" w:cstheme="minorEastAsia"/>
          <w:color w:val="1E1C11" w:themeColor="background2" w:themeShade="1A"/>
          <w:sz w:val="24"/>
          <w:szCs w:val="24"/>
          <w:lang w:val="en-US" w:eastAsia="zh-CN"/>
        </w:rPr>
        <w:t>4</w:t>
      </w:r>
      <w:r>
        <w:rPr>
          <w:rFonts w:hint="eastAsia" w:asciiTheme="minorEastAsia" w:hAnsiTheme="minorEastAsia" w:cstheme="minorEastAsia"/>
          <w:color w:val="1E1C11" w:themeColor="background2" w:themeShade="1A"/>
          <w:sz w:val="24"/>
          <w:szCs w:val="24"/>
        </w:rPr>
        <w:t>－202</w:t>
      </w:r>
      <w:r>
        <w:rPr>
          <w:rFonts w:hint="eastAsia" w:asciiTheme="minorEastAsia" w:hAnsiTheme="minorEastAsia" w:cstheme="minorEastAsia"/>
          <w:color w:val="1E1C11" w:themeColor="background2" w:themeShade="1A"/>
          <w:sz w:val="24"/>
          <w:szCs w:val="24"/>
          <w:lang w:val="en-US" w:eastAsia="zh-CN"/>
        </w:rPr>
        <w:t>5</w:t>
      </w:r>
      <w:r>
        <w:rPr>
          <w:rFonts w:hint="eastAsia" w:asciiTheme="minorEastAsia" w:hAnsiTheme="minorEastAsia" w:cstheme="minorEastAsia"/>
          <w:color w:val="1E1C11" w:themeColor="background2" w:themeShade="1A"/>
          <w:sz w:val="24"/>
          <w:szCs w:val="24"/>
        </w:rPr>
        <w:t>学年第</w:t>
      </w:r>
      <w:r>
        <w:rPr>
          <w:rFonts w:hint="eastAsia" w:asciiTheme="minorEastAsia" w:hAnsiTheme="minorEastAsia" w:cstheme="minorEastAsia"/>
          <w:color w:val="1E1C11" w:themeColor="background2" w:themeShade="1A"/>
          <w:sz w:val="24"/>
          <w:szCs w:val="24"/>
          <w:lang w:val="en-US" w:eastAsia="zh-CN"/>
        </w:rPr>
        <w:t>一</w:t>
      </w:r>
      <w:r>
        <w:rPr>
          <w:rFonts w:hint="eastAsia" w:asciiTheme="minorEastAsia" w:hAnsiTheme="minorEastAsia" w:cstheme="minorEastAsia"/>
          <w:color w:val="1E1C11" w:themeColor="background2" w:themeShade="1A"/>
          <w:sz w:val="24"/>
          <w:szCs w:val="24"/>
        </w:rPr>
        <w:t>学期尔雅通识教育网络课程及《国家安全教育》课程期末考试</w:t>
      </w:r>
      <w:r>
        <w:rPr>
          <w:rFonts w:hint="eastAsia" w:asciiTheme="minorEastAsia" w:hAnsiTheme="minorEastAsia" w:cstheme="minorEastAsia"/>
          <w:color w:val="1E1C11" w:themeColor="background2" w:themeShade="1A"/>
          <w:sz w:val="24"/>
          <w:szCs w:val="24"/>
          <w:lang w:val="en-US" w:eastAsia="zh-CN"/>
        </w:rPr>
        <w:t>安排，现将</w:t>
      </w:r>
      <w:r>
        <w:rPr>
          <w:rFonts w:hint="eastAsia" w:asciiTheme="minorEastAsia" w:hAnsiTheme="minorEastAsia" w:cstheme="minorEastAsia"/>
          <w:color w:val="1E1C11" w:themeColor="background2" w:themeShade="1A"/>
          <w:sz w:val="24"/>
          <w:szCs w:val="24"/>
        </w:rPr>
        <w:t>缓考工作的有关事项通知如下：</w:t>
      </w:r>
    </w:p>
    <w:p w14:paraId="221C726C">
      <w:pPr>
        <w:numPr>
          <w:ilvl w:val="0"/>
          <w:numId w:val="1"/>
        </w:num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考生对象</w:t>
      </w:r>
      <w:bookmarkStart w:id="0" w:name="OLE_LINK2"/>
      <w:bookmarkStart w:id="1" w:name="OLE_LINK1"/>
    </w:p>
    <w:p w14:paraId="39D2BFF0">
      <w:pPr>
        <w:spacing w:line="276" w:lineRule="auto"/>
        <w:ind w:firstLine="420" w:firstLineChars="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lang w:eastAsia="zh-CN"/>
        </w:rPr>
        <w:t>（</w:t>
      </w:r>
      <w:r>
        <w:rPr>
          <w:rFonts w:hint="eastAsia" w:asciiTheme="minorEastAsia" w:hAnsiTheme="minorEastAsia" w:cstheme="minorEastAsia"/>
          <w:color w:val="1E1C11" w:themeColor="background2" w:themeShade="1A"/>
          <w:sz w:val="24"/>
          <w:szCs w:val="24"/>
          <w:lang w:val="en-US" w:eastAsia="zh-CN"/>
        </w:rPr>
        <w:t>一）</w:t>
      </w:r>
      <w:r>
        <w:rPr>
          <w:rFonts w:hint="eastAsia" w:asciiTheme="minorEastAsia" w:hAnsiTheme="minorEastAsia" w:cstheme="minorEastAsia"/>
          <w:color w:val="1E1C11" w:themeColor="background2" w:themeShade="1A"/>
          <w:sz w:val="24"/>
          <w:szCs w:val="24"/>
        </w:rPr>
        <w:t>按照尔雅通识教育网络课程的学习要求完成课程修读，</w:t>
      </w:r>
      <w:bookmarkEnd w:id="0"/>
      <w:bookmarkEnd w:id="1"/>
      <w:r>
        <w:rPr>
          <w:rFonts w:hint="eastAsia" w:asciiTheme="minorEastAsia" w:hAnsiTheme="minorEastAsia" w:cstheme="minorEastAsia"/>
          <w:color w:val="1E1C11" w:themeColor="background2" w:themeShade="1A"/>
          <w:sz w:val="24"/>
          <w:szCs w:val="24"/>
        </w:rPr>
        <w:t>已办理尔雅课程期末考试缓考的20</w:t>
      </w:r>
      <w:r>
        <w:rPr>
          <w:rFonts w:hint="eastAsia" w:asciiTheme="minorEastAsia" w:hAnsiTheme="minorEastAsia" w:cstheme="minorEastAsia"/>
          <w:color w:val="1E1C11" w:themeColor="background2" w:themeShade="1A"/>
          <w:sz w:val="24"/>
          <w:szCs w:val="24"/>
          <w:lang w:val="en-US" w:eastAsia="zh-CN"/>
        </w:rPr>
        <w:t>21级</w:t>
      </w:r>
      <w:r>
        <w:rPr>
          <w:rFonts w:hint="eastAsia" w:asciiTheme="minorEastAsia" w:hAnsiTheme="minorEastAsia" w:cstheme="minorEastAsia"/>
          <w:color w:val="1E1C11" w:themeColor="background2" w:themeShade="1A"/>
          <w:sz w:val="24"/>
          <w:szCs w:val="24"/>
        </w:rPr>
        <w:t>-202</w:t>
      </w:r>
      <w:r>
        <w:rPr>
          <w:rFonts w:hint="eastAsia" w:asciiTheme="minorEastAsia" w:hAnsiTheme="minorEastAsia" w:cstheme="minorEastAsia"/>
          <w:color w:val="1E1C11" w:themeColor="background2" w:themeShade="1A"/>
          <w:sz w:val="24"/>
          <w:szCs w:val="24"/>
          <w:lang w:val="en-US" w:eastAsia="zh-CN"/>
        </w:rPr>
        <w:t>3</w:t>
      </w:r>
      <w:r>
        <w:rPr>
          <w:rFonts w:hint="eastAsia" w:asciiTheme="minorEastAsia" w:hAnsiTheme="minorEastAsia" w:cstheme="minorEastAsia"/>
          <w:color w:val="1E1C11" w:themeColor="background2" w:themeShade="1A"/>
          <w:sz w:val="24"/>
          <w:szCs w:val="24"/>
        </w:rPr>
        <w:t>级学生（具体名单见附件1）；</w:t>
      </w:r>
      <w:r>
        <w:rPr>
          <w:rFonts w:hint="eastAsia" w:asciiTheme="minorEastAsia" w:hAnsiTheme="minorEastAsia" w:cstheme="minorEastAsia"/>
          <w:color w:val="1E1C11" w:themeColor="background2" w:themeShade="1A"/>
          <w:sz w:val="24"/>
          <w:szCs w:val="24"/>
        </w:rPr>
        <w:br w:type="textWrapping"/>
      </w:r>
      <w:r>
        <w:rPr>
          <w:rFonts w:hint="eastAsia" w:asciiTheme="minorEastAsia" w:hAnsiTheme="minorEastAsia" w:cstheme="minorEastAsia"/>
          <w:color w:val="1E1C11" w:themeColor="background2" w:themeShade="1A"/>
          <w:sz w:val="24"/>
          <w:szCs w:val="24"/>
          <w:lang w:val="en-US" w:eastAsia="zh-CN"/>
        </w:rPr>
        <w:tab/>
      </w:r>
      <w:r>
        <w:rPr>
          <w:rFonts w:hint="eastAsia" w:asciiTheme="minorEastAsia" w:hAnsiTheme="minorEastAsia" w:cstheme="minorEastAsia"/>
          <w:color w:val="1E1C11" w:themeColor="background2" w:themeShade="1A"/>
          <w:sz w:val="24"/>
          <w:szCs w:val="24"/>
          <w:lang w:val="en-US" w:eastAsia="zh-CN"/>
        </w:rPr>
        <w:t>（二）</w:t>
      </w:r>
      <w:r>
        <w:rPr>
          <w:rFonts w:hint="eastAsia" w:asciiTheme="minorEastAsia" w:hAnsiTheme="minorEastAsia" w:cstheme="minorEastAsia"/>
          <w:color w:val="1E1C11" w:themeColor="background2" w:themeShade="1A"/>
          <w:sz w:val="24"/>
          <w:szCs w:val="24"/>
        </w:rPr>
        <w:t>按照《国家安全教育》课程的学习要求完成课程修读，已办理《当代大学生国家安全教育》尔雅通识教育网络课程期末考试缓考的20</w:t>
      </w:r>
      <w:r>
        <w:rPr>
          <w:rFonts w:hint="eastAsia" w:asciiTheme="minorEastAsia" w:hAnsiTheme="minorEastAsia" w:cstheme="minorEastAsia"/>
          <w:color w:val="1E1C11" w:themeColor="background2" w:themeShade="1A"/>
          <w:sz w:val="24"/>
          <w:szCs w:val="24"/>
          <w:lang w:val="en-US" w:eastAsia="zh-CN"/>
        </w:rPr>
        <w:t>24</w:t>
      </w:r>
      <w:r>
        <w:rPr>
          <w:rFonts w:hint="eastAsia" w:asciiTheme="minorEastAsia" w:hAnsiTheme="minorEastAsia" w:cstheme="minorEastAsia"/>
          <w:color w:val="1E1C11" w:themeColor="background2" w:themeShade="1A"/>
          <w:sz w:val="24"/>
          <w:szCs w:val="24"/>
        </w:rPr>
        <w:t>级</w:t>
      </w:r>
      <w:r>
        <w:rPr>
          <w:rFonts w:hint="eastAsia" w:asciiTheme="minorEastAsia" w:hAnsiTheme="minorEastAsia" w:cstheme="minorEastAsia"/>
          <w:color w:val="1E1C11" w:themeColor="background2" w:themeShade="1A"/>
          <w:sz w:val="24"/>
          <w:szCs w:val="24"/>
          <w:lang w:val="en-US" w:eastAsia="zh-CN"/>
        </w:rPr>
        <w:t>四年制本科学</w:t>
      </w:r>
      <w:r>
        <w:rPr>
          <w:rFonts w:hint="eastAsia" w:asciiTheme="minorEastAsia" w:hAnsiTheme="minorEastAsia" w:cstheme="minorEastAsia"/>
          <w:color w:val="1E1C11" w:themeColor="background2" w:themeShade="1A"/>
          <w:sz w:val="24"/>
          <w:szCs w:val="24"/>
        </w:rPr>
        <w:t>生（具体名单见附件</w:t>
      </w:r>
      <w:r>
        <w:rPr>
          <w:rFonts w:hint="eastAsia" w:asciiTheme="minorEastAsia" w:hAnsiTheme="minorEastAsia" w:cstheme="minorEastAsia"/>
          <w:color w:val="1E1C11" w:themeColor="background2" w:themeShade="1A"/>
          <w:sz w:val="24"/>
          <w:szCs w:val="24"/>
          <w:lang w:val="en-US" w:eastAsia="zh-CN"/>
        </w:rPr>
        <w:t>1</w:t>
      </w:r>
      <w:r>
        <w:rPr>
          <w:rFonts w:hint="eastAsia" w:asciiTheme="minorEastAsia" w:hAnsiTheme="minorEastAsia" w:cstheme="minorEastAsia"/>
          <w:color w:val="1E1C11" w:themeColor="background2" w:themeShade="1A"/>
          <w:sz w:val="24"/>
          <w:szCs w:val="24"/>
        </w:rPr>
        <w:t>）；</w:t>
      </w:r>
    </w:p>
    <w:p w14:paraId="1958FB71">
      <w:pPr>
        <w:numPr>
          <w:ilvl w:val="0"/>
          <w:numId w:val="1"/>
        </w:num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考试方式</w:t>
      </w:r>
    </w:p>
    <w:p w14:paraId="6B331B26">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已办理缓考的考生须在实验楼机房参加学校统一安排的尔雅通识教育选修课缓考考试。</w:t>
      </w:r>
    </w:p>
    <w:p w14:paraId="33C11301">
      <w:pPr>
        <w:spacing w:line="276" w:lineRule="auto"/>
        <w:ind w:firstLine="480" w:firstLineChars="200"/>
        <w:jc w:val="left"/>
        <w:rPr>
          <w:rFonts w:hint="eastAsia" w:asciiTheme="minorEastAsia" w:hAnsiTheme="minorEastAsia" w:eastAsiaTheme="minorEastAsia" w:cstheme="minorEastAsia"/>
          <w:b/>
          <w:color w:val="1E1C11" w:themeColor="background2" w:themeShade="1A"/>
          <w:sz w:val="24"/>
          <w:szCs w:val="24"/>
          <w:lang w:eastAsia="zh-CN"/>
        </w:rPr>
      </w:pPr>
      <w:r>
        <w:rPr>
          <w:rFonts w:hint="eastAsia" w:asciiTheme="minorEastAsia" w:hAnsiTheme="minorEastAsia" w:cstheme="minorEastAsia"/>
          <w:b w:val="0"/>
          <w:bCs/>
          <w:color w:val="1E1C11" w:themeColor="background2" w:themeShade="1A"/>
          <w:sz w:val="24"/>
          <w:szCs w:val="24"/>
        </w:rPr>
        <w:t>三、</w:t>
      </w:r>
      <w:r>
        <w:rPr>
          <w:rFonts w:hint="eastAsia" w:asciiTheme="minorEastAsia" w:hAnsiTheme="minorEastAsia" w:cstheme="minorEastAsia"/>
          <w:b/>
          <w:color w:val="1E1C11" w:themeColor="background2" w:themeShade="1A"/>
          <w:sz w:val="24"/>
          <w:szCs w:val="24"/>
        </w:rPr>
        <w:t>缓考时间：</w:t>
      </w:r>
      <w:r>
        <w:rPr>
          <w:rFonts w:hint="eastAsia" w:asciiTheme="minorEastAsia" w:hAnsiTheme="minorEastAsia" w:cstheme="minorEastAsia"/>
          <w:b/>
          <w:color w:val="1E1C11" w:themeColor="background2" w:themeShade="1A"/>
          <w:sz w:val="24"/>
          <w:szCs w:val="24"/>
          <w:lang w:val="en-US" w:eastAsia="zh-CN"/>
        </w:rPr>
        <w:t>12</w:t>
      </w:r>
      <w:r>
        <w:rPr>
          <w:rFonts w:hint="eastAsia" w:asciiTheme="minorEastAsia" w:hAnsiTheme="minorEastAsia" w:cstheme="minorEastAsia"/>
          <w:b/>
          <w:color w:val="1E1C11" w:themeColor="background2" w:themeShade="1A"/>
          <w:sz w:val="24"/>
          <w:szCs w:val="24"/>
        </w:rPr>
        <w:t>月</w:t>
      </w:r>
      <w:r>
        <w:rPr>
          <w:rFonts w:hint="eastAsia" w:asciiTheme="minorEastAsia" w:hAnsiTheme="minorEastAsia" w:cstheme="minorEastAsia"/>
          <w:b/>
          <w:color w:val="1E1C11" w:themeColor="background2" w:themeShade="1A"/>
          <w:sz w:val="24"/>
          <w:szCs w:val="24"/>
          <w:lang w:val="en-US" w:eastAsia="zh-CN"/>
        </w:rPr>
        <w:t>5</w:t>
      </w:r>
      <w:r>
        <w:rPr>
          <w:rFonts w:hint="eastAsia" w:asciiTheme="minorEastAsia" w:hAnsiTheme="minorEastAsia" w:cstheme="minorEastAsia"/>
          <w:b/>
          <w:color w:val="1E1C11" w:themeColor="background2" w:themeShade="1A"/>
          <w:sz w:val="24"/>
          <w:szCs w:val="24"/>
        </w:rPr>
        <w:t>日（周</w:t>
      </w:r>
      <w:r>
        <w:rPr>
          <w:rFonts w:hint="eastAsia" w:asciiTheme="minorEastAsia" w:hAnsiTheme="minorEastAsia" w:cstheme="minorEastAsia"/>
          <w:b/>
          <w:color w:val="1E1C11" w:themeColor="background2" w:themeShade="1A"/>
          <w:sz w:val="24"/>
          <w:szCs w:val="24"/>
          <w:lang w:val="en-US" w:eastAsia="zh-CN"/>
        </w:rPr>
        <w:t>四</w:t>
      </w:r>
      <w:r>
        <w:rPr>
          <w:rFonts w:hint="eastAsia" w:asciiTheme="minorEastAsia" w:hAnsiTheme="minorEastAsia" w:cstheme="minorEastAsia"/>
          <w:b/>
          <w:color w:val="1E1C11" w:themeColor="background2" w:themeShade="1A"/>
          <w:sz w:val="24"/>
          <w:szCs w:val="24"/>
        </w:rPr>
        <w:t>）1</w:t>
      </w:r>
      <w:r>
        <w:rPr>
          <w:rFonts w:hint="eastAsia" w:asciiTheme="minorEastAsia" w:hAnsiTheme="minorEastAsia" w:cstheme="minorEastAsia"/>
          <w:b/>
          <w:color w:val="1E1C11" w:themeColor="background2" w:themeShade="1A"/>
          <w:sz w:val="24"/>
          <w:szCs w:val="24"/>
          <w:lang w:val="en-US" w:eastAsia="zh-CN"/>
        </w:rPr>
        <w:t>4</w:t>
      </w:r>
      <w:r>
        <w:rPr>
          <w:rFonts w:hint="eastAsia" w:asciiTheme="minorEastAsia" w:hAnsiTheme="minorEastAsia" w:cstheme="minorEastAsia"/>
          <w:b/>
          <w:color w:val="1E1C11" w:themeColor="background2" w:themeShade="1A"/>
          <w:sz w:val="24"/>
          <w:szCs w:val="24"/>
        </w:rPr>
        <w:t>:</w:t>
      </w:r>
      <w:r>
        <w:rPr>
          <w:rFonts w:hint="eastAsia" w:asciiTheme="minorEastAsia" w:hAnsiTheme="minorEastAsia" w:cstheme="minorEastAsia"/>
          <w:b/>
          <w:color w:val="1E1C11" w:themeColor="background2" w:themeShade="1A"/>
          <w:sz w:val="24"/>
          <w:szCs w:val="24"/>
          <w:lang w:val="en-US" w:eastAsia="zh-CN"/>
        </w:rPr>
        <w:t>3</w:t>
      </w:r>
      <w:r>
        <w:rPr>
          <w:rFonts w:hint="eastAsia" w:asciiTheme="minorEastAsia" w:hAnsiTheme="minorEastAsia" w:cstheme="minorEastAsia"/>
          <w:b/>
          <w:color w:val="1E1C11" w:themeColor="background2" w:themeShade="1A"/>
          <w:sz w:val="24"/>
          <w:szCs w:val="24"/>
        </w:rPr>
        <w:t>0-</w:t>
      </w:r>
      <w:r>
        <w:rPr>
          <w:rFonts w:hint="eastAsia" w:asciiTheme="minorEastAsia" w:hAnsiTheme="minorEastAsia" w:cstheme="minorEastAsia"/>
          <w:b/>
          <w:color w:val="1E1C11" w:themeColor="background2" w:themeShade="1A"/>
          <w:sz w:val="24"/>
          <w:szCs w:val="24"/>
          <w:lang w:val="en-US" w:eastAsia="zh-CN"/>
        </w:rPr>
        <w:t>16</w:t>
      </w:r>
      <w:r>
        <w:rPr>
          <w:rFonts w:hint="eastAsia" w:asciiTheme="minorEastAsia" w:hAnsiTheme="minorEastAsia" w:cstheme="minorEastAsia"/>
          <w:b/>
          <w:color w:val="1E1C11" w:themeColor="background2" w:themeShade="1A"/>
          <w:sz w:val="24"/>
          <w:szCs w:val="24"/>
        </w:rPr>
        <w:t>:</w:t>
      </w:r>
      <w:r>
        <w:rPr>
          <w:rFonts w:hint="eastAsia" w:asciiTheme="minorEastAsia" w:hAnsiTheme="minorEastAsia" w:cstheme="minorEastAsia"/>
          <w:b/>
          <w:color w:val="1E1C11" w:themeColor="background2" w:themeShade="1A"/>
          <w:sz w:val="24"/>
          <w:szCs w:val="24"/>
          <w:lang w:val="en-US" w:eastAsia="zh-CN"/>
        </w:rPr>
        <w:t>50</w:t>
      </w:r>
    </w:p>
    <w:p w14:paraId="2A7AC97A">
      <w:pPr>
        <w:spacing w:line="276" w:lineRule="auto"/>
        <w:ind w:firstLine="843" w:firstLineChars="350"/>
        <w:jc w:val="left"/>
        <w:rPr>
          <w:rFonts w:hint="default" w:asciiTheme="minorEastAsia" w:hAnsiTheme="minorEastAsia" w:eastAsiaTheme="minorEastAsia" w:cstheme="minorEastAsia"/>
          <w:b/>
          <w:color w:val="1E1C11" w:themeColor="background2" w:themeShade="1A"/>
          <w:sz w:val="24"/>
          <w:szCs w:val="24"/>
          <w:lang w:val="en-US" w:eastAsia="zh-CN"/>
        </w:rPr>
      </w:pPr>
      <w:r>
        <w:rPr>
          <w:rFonts w:hint="eastAsia" w:asciiTheme="minorEastAsia" w:hAnsiTheme="minorEastAsia" w:cstheme="minorEastAsia"/>
          <w:b/>
          <w:color w:val="1E1C11" w:themeColor="background2" w:themeShade="1A"/>
          <w:sz w:val="24"/>
          <w:szCs w:val="24"/>
        </w:rPr>
        <w:t>考试地点：实验楼</w:t>
      </w:r>
      <w:r>
        <w:rPr>
          <w:rFonts w:hint="eastAsia" w:asciiTheme="minorEastAsia" w:hAnsiTheme="minorEastAsia" w:cstheme="minorEastAsia"/>
          <w:b/>
          <w:color w:val="1E1C11" w:themeColor="background2" w:themeShade="1A"/>
          <w:sz w:val="24"/>
          <w:szCs w:val="24"/>
          <w:lang w:val="en-US" w:eastAsia="zh-CN"/>
        </w:rPr>
        <w:t xml:space="preserve">206       </w:t>
      </w:r>
      <w:bookmarkStart w:id="2" w:name="_GoBack"/>
      <w:bookmarkEnd w:id="2"/>
    </w:p>
    <w:p w14:paraId="258CCFD1">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lang w:val="en-US" w:eastAsia="zh-CN"/>
        </w:rPr>
        <w:t>四</w:t>
      </w:r>
      <w:r>
        <w:rPr>
          <w:rFonts w:hint="eastAsia" w:asciiTheme="minorEastAsia" w:hAnsiTheme="minorEastAsia" w:cstheme="minorEastAsia"/>
          <w:color w:val="1E1C11" w:themeColor="background2" w:themeShade="1A"/>
          <w:sz w:val="24"/>
          <w:szCs w:val="24"/>
        </w:rPr>
        <w:t>、注意事项</w:t>
      </w:r>
    </w:p>
    <w:p w14:paraId="08013E6C">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(一)每门课程的考试时间为40分钟。参加两门或两门以上课程考试的考生，应在规定时间内完成一门课程考试并提交答卷后，才能继续进行下一门课程的考试。(客户端考生操作流程见附件</w:t>
      </w:r>
      <w:r>
        <w:rPr>
          <w:rFonts w:hint="eastAsia" w:asciiTheme="minorEastAsia" w:hAnsiTheme="minorEastAsia" w:cstheme="minorEastAsia"/>
          <w:color w:val="1E1C11" w:themeColor="background2" w:themeShade="1A"/>
          <w:sz w:val="24"/>
          <w:szCs w:val="24"/>
          <w:lang w:val="en-US" w:eastAsia="zh-CN"/>
        </w:rPr>
        <w:t>3</w:t>
      </w:r>
      <w:r>
        <w:rPr>
          <w:rFonts w:hint="eastAsia" w:asciiTheme="minorEastAsia" w:hAnsiTheme="minorEastAsia" w:cstheme="minorEastAsia"/>
          <w:color w:val="1E1C11" w:themeColor="background2" w:themeShade="1A"/>
          <w:sz w:val="24"/>
          <w:szCs w:val="24"/>
        </w:rPr>
        <w:t>)</w:t>
      </w:r>
    </w:p>
    <w:p w14:paraId="128E52FD">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(二)各考生应在考前确保尔雅的账号及密码能正常登陆，忘记密码请在</w:t>
      </w:r>
      <w:r>
        <w:rPr>
          <w:rFonts w:hint="eastAsia" w:asciiTheme="minorEastAsia" w:hAnsiTheme="minorEastAsia" w:cstheme="minorEastAsia"/>
          <w:b/>
          <w:bCs/>
          <w:color w:val="1E1C11" w:themeColor="background2" w:themeShade="1A"/>
          <w:sz w:val="24"/>
          <w:szCs w:val="24"/>
          <w:u w:val="single"/>
          <w:lang w:val="en-US" w:eastAsia="zh-CN"/>
        </w:rPr>
        <w:t>12</w:t>
      </w:r>
      <w:r>
        <w:rPr>
          <w:rFonts w:hint="eastAsia" w:asciiTheme="minorEastAsia" w:hAnsiTheme="minorEastAsia" w:cstheme="minorEastAsia"/>
          <w:b/>
          <w:bCs/>
          <w:color w:val="1E1C11" w:themeColor="background2" w:themeShade="1A"/>
          <w:sz w:val="24"/>
          <w:szCs w:val="24"/>
          <w:u w:val="single"/>
        </w:rPr>
        <w:t>月</w:t>
      </w:r>
      <w:r>
        <w:rPr>
          <w:rFonts w:hint="eastAsia" w:asciiTheme="minorEastAsia" w:hAnsiTheme="minorEastAsia" w:cstheme="minorEastAsia"/>
          <w:b/>
          <w:bCs/>
          <w:color w:val="1E1C11" w:themeColor="background2" w:themeShade="1A"/>
          <w:sz w:val="24"/>
          <w:szCs w:val="24"/>
          <w:u w:val="single"/>
          <w:lang w:val="en-US" w:eastAsia="zh-CN"/>
        </w:rPr>
        <w:t>4</w:t>
      </w:r>
      <w:r>
        <w:rPr>
          <w:rFonts w:hint="eastAsia" w:asciiTheme="minorEastAsia" w:hAnsiTheme="minorEastAsia" w:cstheme="minorEastAsia"/>
          <w:b/>
          <w:bCs/>
          <w:color w:val="1E1C11" w:themeColor="background2" w:themeShade="1A"/>
          <w:sz w:val="24"/>
          <w:szCs w:val="24"/>
          <w:u w:val="single"/>
        </w:rPr>
        <w:t>日（周</w:t>
      </w:r>
      <w:r>
        <w:rPr>
          <w:rFonts w:hint="eastAsia" w:asciiTheme="minorEastAsia" w:hAnsiTheme="minorEastAsia" w:cstheme="minorEastAsia"/>
          <w:b/>
          <w:bCs/>
          <w:color w:val="1E1C11" w:themeColor="background2" w:themeShade="1A"/>
          <w:sz w:val="24"/>
          <w:szCs w:val="24"/>
          <w:u w:val="single"/>
          <w:lang w:val="en-US" w:eastAsia="zh-CN"/>
        </w:rPr>
        <w:t>三</w:t>
      </w:r>
      <w:r>
        <w:rPr>
          <w:rFonts w:hint="eastAsia" w:asciiTheme="minorEastAsia" w:hAnsiTheme="minorEastAsia" w:cstheme="minorEastAsia"/>
          <w:b/>
          <w:bCs/>
          <w:color w:val="1E1C11" w:themeColor="background2" w:themeShade="1A"/>
          <w:sz w:val="24"/>
          <w:szCs w:val="24"/>
          <w:u w:val="single"/>
        </w:rPr>
        <w:t>）前</w:t>
      </w:r>
      <w:r>
        <w:rPr>
          <w:rFonts w:hint="eastAsia" w:asciiTheme="minorEastAsia" w:hAnsiTheme="minorEastAsia" w:cstheme="minorEastAsia"/>
          <w:color w:val="1E1C11" w:themeColor="background2" w:themeShade="1A"/>
          <w:sz w:val="24"/>
          <w:szCs w:val="24"/>
        </w:rPr>
        <w:t>联系教务处邱俊豪老师找回密码，联系方式：22245531。</w:t>
      </w:r>
    </w:p>
    <w:p w14:paraId="7FE5C4D6">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(三)参加考试的考生须携带身份证、学生证或学生卡，提前10分钟进入考场进行签到，并按照监考员安排的座位就座。未携带相关证件或考试迟到15分钟以上者，不得参加考试。</w:t>
      </w:r>
    </w:p>
    <w:p w14:paraId="0B3A9EBA">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(四)考生应严格遵守考试纪律，与考试内容相关的资料、电子设备、通讯设备等不得携带入场，否则按《广东外语外贸大学南国商学院学生违纪处分办法》处理。</w:t>
      </w:r>
    </w:p>
    <w:p w14:paraId="3039A89D">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(五)请各</w:t>
      </w:r>
      <w:r>
        <w:rPr>
          <w:rFonts w:hint="eastAsia" w:asciiTheme="minorEastAsia" w:hAnsiTheme="minorEastAsia" w:cstheme="minorEastAsia"/>
          <w:color w:val="1E1C11" w:themeColor="background2" w:themeShade="1A"/>
          <w:sz w:val="24"/>
          <w:szCs w:val="24"/>
          <w:lang w:eastAsia="zh-CN"/>
        </w:rPr>
        <w:t>学院</w:t>
      </w:r>
      <w:r>
        <w:rPr>
          <w:rFonts w:hint="eastAsia" w:asciiTheme="minorEastAsia" w:hAnsiTheme="minorEastAsia" w:cstheme="minorEastAsia"/>
          <w:color w:val="1E1C11" w:themeColor="background2" w:themeShade="1A"/>
          <w:sz w:val="24"/>
          <w:szCs w:val="24"/>
        </w:rPr>
        <w:t>将本次考试的具体事项（含考试时间、地点及考试要求等）通知到相关考生，确保考试顺利进行。</w:t>
      </w:r>
    </w:p>
    <w:p w14:paraId="7C1822E8">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 xml:space="preserve">  </w:t>
      </w:r>
    </w:p>
    <w:p w14:paraId="167EB63A">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联系人：邱俊豪  潘燕敏     联系方式：</w:t>
      </w:r>
      <w:r>
        <w:rPr>
          <w:rFonts w:asciiTheme="minorEastAsia" w:hAnsiTheme="minorEastAsia" w:cstheme="minorEastAsia"/>
          <w:color w:val="1E1C11" w:themeColor="background2" w:themeShade="1A"/>
          <w:sz w:val="24"/>
          <w:szCs w:val="24"/>
        </w:rPr>
        <w:t>22245531</w:t>
      </w:r>
    </w:p>
    <w:p w14:paraId="590F0254">
      <w:pPr>
        <w:spacing w:line="276" w:lineRule="auto"/>
        <w:ind w:firstLine="480" w:firstLineChars="200"/>
        <w:jc w:val="left"/>
        <w:rPr>
          <w:rFonts w:asciiTheme="minorEastAsia" w:hAnsiTheme="minorEastAsia" w:cstheme="minorEastAsia"/>
          <w:color w:val="1E1C11" w:themeColor="background2" w:themeShade="1A"/>
          <w:sz w:val="24"/>
          <w:szCs w:val="24"/>
        </w:rPr>
      </w:pPr>
    </w:p>
    <w:p w14:paraId="2EE209F5">
      <w:pPr>
        <w:spacing w:line="276" w:lineRule="auto"/>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附件：</w:t>
      </w:r>
    </w:p>
    <w:p w14:paraId="1640BB7D">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1．2024-2025学年第一学期尔雅通识教育选修课及《国家安全教育》课程期末缓考考生座位表</w:t>
      </w:r>
    </w:p>
    <w:p w14:paraId="4806CEFD">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2. 尔雅通识教育网络课程考试客户端考生操作流程</w:t>
      </w:r>
    </w:p>
    <w:p w14:paraId="1B60CD9A">
      <w:pPr>
        <w:spacing w:line="276" w:lineRule="auto"/>
        <w:ind w:right="280"/>
        <w:jc w:val="right"/>
        <w:rPr>
          <w:rFonts w:ascii="仿宋_GB2312" w:eastAsia="仿宋_GB2312"/>
          <w:color w:val="1E1C11" w:themeColor="background2" w:themeShade="1A"/>
          <w:sz w:val="28"/>
          <w:szCs w:val="28"/>
        </w:rPr>
      </w:pPr>
    </w:p>
    <w:p w14:paraId="55E04EF5">
      <w:pPr>
        <w:spacing w:line="276" w:lineRule="auto"/>
        <w:jc w:val="right"/>
        <w:rPr>
          <w:rFonts w:asciiTheme="minorEastAsia" w:hAnsiTheme="minorEastAsia" w:cstheme="minorEastAsia"/>
          <w:color w:val="1E1C11" w:themeColor="background2" w:themeShade="1A"/>
          <w:sz w:val="24"/>
          <w:szCs w:val="24"/>
        </w:rPr>
      </w:pPr>
      <w:r>
        <w:rPr>
          <w:rFonts w:hint="eastAsia" w:ascii="仿宋_GB2312" w:eastAsia="仿宋_GB2312"/>
          <w:color w:val="1E1C11" w:themeColor="background2" w:themeShade="1A"/>
          <w:sz w:val="28"/>
          <w:szCs w:val="28"/>
        </w:rPr>
        <w:t xml:space="preserve"> </w:t>
      </w:r>
      <w:r>
        <w:rPr>
          <w:rFonts w:hint="eastAsia" w:asciiTheme="minorEastAsia" w:hAnsiTheme="minorEastAsia" w:cstheme="minorEastAsia"/>
          <w:color w:val="1E1C11" w:themeColor="background2" w:themeShade="1A"/>
          <w:sz w:val="24"/>
          <w:szCs w:val="24"/>
        </w:rPr>
        <w:t xml:space="preserve"> 广东外语外贸大学南国商学院教务处</w:t>
      </w:r>
    </w:p>
    <w:p w14:paraId="2CC36772">
      <w:pPr>
        <w:spacing w:line="276" w:lineRule="auto"/>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 xml:space="preserve">                                                           202</w:t>
      </w:r>
      <w:r>
        <w:rPr>
          <w:rFonts w:hint="eastAsia" w:asciiTheme="minorEastAsia" w:hAnsiTheme="minorEastAsia" w:cstheme="minorEastAsia"/>
          <w:color w:val="1E1C11" w:themeColor="background2" w:themeShade="1A"/>
          <w:sz w:val="24"/>
          <w:szCs w:val="24"/>
          <w:lang w:val="en-US" w:eastAsia="zh-CN"/>
        </w:rPr>
        <w:t>4</w:t>
      </w:r>
      <w:r>
        <w:rPr>
          <w:rFonts w:hint="eastAsia" w:asciiTheme="minorEastAsia" w:hAnsiTheme="minorEastAsia" w:cstheme="minorEastAsia"/>
          <w:color w:val="1E1C11" w:themeColor="background2" w:themeShade="1A"/>
          <w:sz w:val="24"/>
          <w:szCs w:val="24"/>
        </w:rPr>
        <w:t>年</w:t>
      </w:r>
      <w:r>
        <w:rPr>
          <w:rFonts w:hint="eastAsia" w:asciiTheme="minorEastAsia" w:hAnsiTheme="minorEastAsia" w:cstheme="minorEastAsia"/>
          <w:color w:val="1E1C11" w:themeColor="background2" w:themeShade="1A"/>
          <w:sz w:val="24"/>
          <w:szCs w:val="24"/>
          <w:lang w:val="en-US" w:eastAsia="zh-CN"/>
        </w:rPr>
        <w:t>12</w:t>
      </w:r>
      <w:r>
        <w:rPr>
          <w:rFonts w:hint="eastAsia" w:asciiTheme="minorEastAsia" w:hAnsiTheme="minorEastAsia" w:cstheme="minorEastAsia"/>
          <w:color w:val="1E1C11" w:themeColor="background2" w:themeShade="1A"/>
          <w:sz w:val="24"/>
          <w:szCs w:val="24"/>
        </w:rPr>
        <w:t>月</w:t>
      </w:r>
      <w:r>
        <w:rPr>
          <w:rFonts w:hint="eastAsia" w:asciiTheme="minorEastAsia" w:hAnsiTheme="minorEastAsia" w:cstheme="minorEastAsia"/>
          <w:color w:val="1E1C11" w:themeColor="background2" w:themeShade="1A"/>
          <w:sz w:val="24"/>
          <w:szCs w:val="24"/>
          <w:lang w:val="en-US" w:eastAsia="zh-CN"/>
        </w:rPr>
        <w:t>3</w:t>
      </w:r>
      <w:r>
        <w:rPr>
          <w:rFonts w:hint="eastAsia" w:asciiTheme="minorEastAsia" w:hAnsiTheme="minorEastAsia" w:cstheme="minorEastAsia"/>
          <w:color w:val="1E1C11" w:themeColor="background2" w:themeShade="1A"/>
          <w:sz w:val="24"/>
          <w:szCs w:val="24"/>
        </w:rPr>
        <w:t>日</w:t>
      </w:r>
    </w:p>
    <w:sectPr>
      <w:pgSz w:w="11906" w:h="16838"/>
      <w:pgMar w:top="1247" w:right="1077" w:bottom="1134" w:left="107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CFB53D"/>
    <w:multiLevelType w:val="singleLevel"/>
    <w:tmpl w:val="19CFB53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hNGQzOTQxMDBlNzQxNjFlMDMwOTIyNjM4OTQwMWUifQ=="/>
  </w:docVars>
  <w:rsids>
    <w:rsidRoot w:val="005C41F9"/>
    <w:rsid w:val="001B7830"/>
    <w:rsid w:val="001C2A44"/>
    <w:rsid w:val="002929B6"/>
    <w:rsid w:val="00303884"/>
    <w:rsid w:val="00311EEC"/>
    <w:rsid w:val="003134FF"/>
    <w:rsid w:val="003803D2"/>
    <w:rsid w:val="004D7F9C"/>
    <w:rsid w:val="0050091B"/>
    <w:rsid w:val="005042B7"/>
    <w:rsid w:val="0054329B"/>
    <w:rsid w:val="0054696B"/>
    <w:rsid w:val="005C41F9"/>
    <w:rsid w:val="005D4F4A"/>
    <w:rsid w:val="005F250A"/>
    <w:rsid w:val="00610F82"/>
    <w:rsid w:val="00642266"/>
    <w:rsid w:val="006908F7"/>
    <w:rsid w:val="00697A2E"/>
    <w:rsid w:val="00720383"/>
    <w:rsid w:val="00765718"/>
    <w:rsid w:val="00821522"/>
    <w:rsid w:val="00897DA6"/>
    <w:rsid w:val="00916552"/>
    <w:rsid w:val="0092197F"/>
    <w:rsid w:val="00944580"/>
    <w:rsid w:val="00A142B6"/>
    <w:rsid w:val="00A74EE9"/>
    <w:rsid w:val="00B250F9"/>
    <w:rsid w:val="00B34182"/>
    <w:rsid w:val="00BF1B18"/>
    <w:rsid w:val="00C05A70"/>
    <w:rsid w:val="00C156AD"/>
    <w:rsid w:val="00CA1497"/>
    <w:rsid w:val="00D35BA6"/>
    <w:rsid w:val="00E73C43"/>
    <w:rsid w:val="00E93DE2"/>
    <w:rsid w:val="00FB74CA"/>
    <w:rsid w:val="00FB7FA2"/>
    <w:rsid w:val="00FE00E4"/>
    <w:rsid w:val="03012E67"/>
    <w:rsid w:val="07EC485F"/>
    <w:rsid w:val="09890D59"/>
    <w:rsid w:val="0B7C0F6D"/>
    <w:rsid w:val="0D9E1BF1"/>
    <w:rsid w:val="0F0F1FB3"/>
    <w:rsid w:val="11D32976"/>
    <w:rsid w:val="122C0315"/>
    <w:rsid w:val="17A206AA"/>
    <w:rsid w:val="1A106A6C"/>
    <w:rsid w:val="266505BE"/>
    <w:rsid w:val="2C0353E9"/>
    <w:rsid w:val="2C8D3C33"/>
    <w:rsid w:val="2CEB4BC0"/>
    <w:rsid w:val="2DE53BA6"/>
    <w:rsid w:val="2E1410B2"/>
    <w:rsid w:val="2FB94550"/>
    <w:rsid w:val="33097532"/>
    <w:rsid w:val="34C144A8"/>
    <w:rsid w:val="37BF3601"/>
    <w:rsid w:val="385B2945"/>
    <w:rsid w:val="396E4BAF"/>
    <w:rsid w:val="404623E2"/>
    <w:rsid w:val="43460C0A"/>
    <w:rsid w:val="451C1643"/>
    <w:rsid w:val="467B5057"/>
    <w:rsid w:val="46E5188B"/>
    <w:rsid w:val="4F675ED1"/>
    <w:rsid w:val="52E10872"/>
    <w:rsid w:val="54F24BEB"/>
    <w:rsid w:val="54F9581D"/>
    <w:rsid w:val="57707876"/>
    <w:rsid w:val="5AC154E8"/>
    <w:rsid w:val="5B6615FD"/>
    <w:rsid w:val="5C9F4C42"/>
    <w:rsid w:val="5E60690D"/>
    <w:rsid w:val="5F6D6302"/>
    <w:rsid w:val="63CF6636"/>
    <w:rsid w:val="68CF0917"/>
    <w:rsid w:val="69837E2A"/>
    <w:rsid w:val="69F05CB6"/>
    <w:rsid w:val="6E3C30EB"/>
    <w:rsid w:val="6E7D5682"/>
    <w:rsid w:val="71C5440D"/>
    <w:rsid w:val="71D145B8"/>
    <w:rsid w:val="72E970C8"/>
    <w:rsid w:val="788926BB"/>
    <w:rsid w:val="793169CA"/>
    <w:rsid w:val="7A8D23E0"/>
    <w:rsid w:val="7B6969A9"/>
    <w:rsid w:val="7E7951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heme="minorHAnsi" w:hAnsiTheme="minorHAnsi" w:eastAsiaTheme="minorEastAsia" w:cstheme="minorBidi"/>
      <w:kern w:val="2"/>
      <w:sz w:val="18"/>
      <w:szCs w:val="18"/>
    </w:rPr>
  </w:style>
  <w:style w:type="character" w:customStyle="1" w:styleId="7">
    <w:name w:val="页脚 字符"/>
    <w:basedOn w:val="5"/>
    <w:link w:val="2"/>
    <w:qFormat/>
    <w:uiPriority w:val="99"/>
    <w:rPr>
      <w:rFonts w:asciiTheme="minorHAnsi" w:hAnsiTheme="minorHAnsi" w:eastAsiaTheme="minorEastAsia" w:cstheme="minorBidi"/>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760</Words>
  <Characters>829</Characters>
  <Lines>6</Lines>
  <Paragraphs>1</Paragraphs>
  <TotalTime>9</TotalTime>
  <ScaleCrop>false</ScaleCrop>
  <LinksUpToDate>false</LinksUpToDate>
  <CharactersWithSpaces>909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2021-05-23T00:59:00Z</dcterms:created>
  <dc:creator>xtzj</dc:creator>
  <cp:lastModifiedBy>落花雨</cp:lastModifiedBy>
  <cp:lastPrinted>2022-05-21T07:58:00Z</cp:lastPrinted>
  <dcterms:modified xsi:type="dcterms:W3CDTF">2024-12-03T00:29:43Z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9FEFBC5549114C6C951E17E8EF4859D2_13</vt:lpwstr>
  </property>
</Properties>
</file>