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jc w:val="center"/>
        <w:textAlignment w:val="baseline"/>
        <w:rPr>
          <w:rFonts w:ascii="微软雅黑" w:hAnsi="微软雅黑" w:eastAsia="微软雅黑" w:cs="宋体"/>
          <w:b/>
          <w:bCs/>
          <w:color w:val="302C30"/>
          <w:kern w:val="0"/>
          <w:sz w:val="32"/>
          <w:szCs w:val="32"/>
          <w:highlight w:val="none"/>
        </w:rPr>
      </w:pPr>
      <w:r>
        <w:rPr>
          <w:rFonts w:hint="eastAsia" w:ascii="微软雅黑" w:hAnsi="微软雅黑" w:eastAsia="微软雅黑" w:cs="宋体"/>
          <w:b/>
          <w:bCs/>
          <w:color w:val="302C30"/>
          <w:kern w:val="0"/>
          <w:sz w:val="32"/>
          <w:szCs w:val="32"/>
          <w:highlight w:val="none"/>
        </w:rPr>
        <w:t>关于申请开设</w:t>
      </w:r>
      <w:r>
        <w:rPr>
          <w:rFonts w:hint="eastAsia" w:ascii="微软雅黑" w:hAnsi="微软雅黑" w:eastAsia="微软雅黑" w:cs="宋体"/>
          <w:b/>
          <w:bCs/>
          <w:color w:val="302C30"/>
          <w:kern w:val="0"/>
          <w:sz w:val="32"/>
          <w:szCs w:val="32"/>
          <w:highlight w:val="none"/>
          <w:lang w:eastAsia="zh-CN"/>
        </w:rPr>
        <w:t>2024-2025学年第一学期</w:t>
      </w:r>
      <w:r>
        <w:rPr>
          <w:rFonts w:hint="eastAsia" w:ascii="微软雅黑" w:hAnsi="微软雅黑" w:eastAsia="微软雅黑" w:cs="宋体"/>
          <w:b/>
          <w:bCs/>
          <w:color w:val="302C30"/>
          <w:kern w:val="0"/>
          <w:sz w:val="32"/>
          <w:szCs w:val="32"/>
          <w:highlight w:val="none"/>
        </w:rPr>
        <w:t>微专业的通知</w:t>
      </w:r>
    </w:p>
    <w:p>
      <w:pPr>
        <w:widowControl/>
        <w:shd w:val="clear" w:color="auto" w:fill="FFFFFF"/>
        <w:spacing w:line="480" w:lineRule="auto"/>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color w:val="302C30"/>
          <w:kern w:val="0"/>
          <w:sz w:val="32"/>
          <w:szCs w:val="32"/>
          <w:highlight w:val="none"/>
        </w:rPr>
        <w:t>各教学单位：</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为更好地适应新技术、新产业、新业态、新模式发展需要，促进学科专业交叉融合，探索多种新专业建设途径，按照《</w:t>
      </w:r>
      <w:r>
        <w:rPr>
          <w:rFonts w:hint="eastAsia" w:ascii="inherit" w:hAnsi="inherit" w:eastAsia="仿宋" w:cs="宋体"/>
          <w:color w:val="302C30"/>
          <w:kern w:val="0"/>
          <w:sz w:val="32"/>
          <w:szCs w:val="32"/>
          <w:highlight w:val="none"/>
        </w:rPr>
        <w:t>广东外语外贸大学南国商学院微专业建设与管理办法（试行）》</w:t>
      </w:r>
      <w:r>
        <w:rPr>
          <w:rFonts w:ascii="inherit" w:hAnsi="inherit" w:eastAsia="仿宋" w:cs="宋体"/>
          <w:color w:val="302C30"/>
          <w:kern w:val="0"/>
          <w:sz w:val="32"/>
          <w:szCs w:val="32"/>
          <w:highlight w:val="none"/>
        </w:rPr>
        <w:t>（南国〔</w:t>
      </w:r>
      <w:r>
        <w:rPr>
          <w:rFonts w:hint="eastAsia" w:ascii="inherit" w:hAnsi="inherit" w:eastAsia="仿宋" w:cs="宋体"/>
          <w:color w:val="302C30"/>
          <w:kern w:val="0"/>
          <w:sz w:val="32"/>
          <w:szCs w:val="32"/>
          <w:highlight w:val="none"/>
        </w:rPr>
        <w:t>2023</w:t>
      </w:r>
      <w:r>
        <w:rPr>
          <w:rFonts w:ascii="inherit" w:hAnsi="inherit" w:eastAsia="仿宋" w:cs="宋体"/>
          <w:color w:val="302C30"/>
          <w:kern w:val="0"/>
          <w:sz w:val="32"/>
          <w:szCs w:val="32"/>
          <w:highlight w:val="none"/>
        </w:rPr>
        <w:t>〕</w:t>
      </w:r>
      <w:r>
        <w:rPr>
          <w:rFonts w:hint="eastAsia" w:ascii="inherit" w:hAnsi="inherit" w:eastAsia="仿宋" w:cs="宋体"/>
          <w:color w:val="302C30"/>
          <w:kern w:val="0"/>
          <w:sz w:val="32"/>
          <w:szCs w:val="32"/>
          <w:highlight w:val="none"/>
        </w:rPr>
        <w:t>54</w:t>
      </w:r>
      <w:r>
        <w:rPr>
          <w:rFonts w:ascii="inherit" w:hAnsi="inherit" w:eastAsia="仿宋" w:cs="宋体"/>
          <w:color w:val="302C30"/>
          <w:kern w:val="0"/>
          <w:sz w:val="32"/>
          <w:szCs w:val="32"/>
          <w:highlight w:val="none"/>
        </w:rPr>
        <w:t>号文）（见附件1）</w:t>
      </w:r>
      <w:r>
        <w:rPr>
          <w:rFonts w:hint="eastAsia" w:ascii="inherit" w:hAnsi="inherit" w:eastAsia="仿宋" w:cs="宋体"/>
          <w:color w:val="302C30"/>
          <w:kern w:val="0"/>
          <w:sz w:val="32"/>
          <w:szCs w:val="32"/>
          <w:highlight w:val="none"/>
        </w:rPr>
        <w:t>要求，学校决定开展微专业建设工作</w:t>
      </w:r>
      <w:r>
        <w:rPr>
          <w:rFonts w:ascii="inherit" w:hAnsi="inherit" w:eastAsia="仿宋" w:cs="宋体"/>
          <w:color w:val="302C30"/>
          <w:kern w:val="0"/>
          <w:sz w:val="32"/>
          <w:szCs w:val="32"/>
          <w:highlight w:val="none"/>
        </w:rPr>
        <w:t>，</w:t>
      </w:r>
      <w:r>
        <w:rPr>
          <w:rFonts w:hint="eastAsia" w:ascii="inherit" w:hAnsi="inherit" w:eastAsia="仿宋" w:cs="宋体"/>
          <w:color w:val="302C30"/>
          <w:kern w:val="0"/>
          <w:sz w:val="32"/>
          <w:szCs w:val="32"/>
          <w:highlight w:val="none"/>
        </w:rPr>
        <w:t>现将本次申报工作相关事项通知如下：</w:t>
      </w:r>
    </w:p>
    <w:p>
      <w:pPr>
        <w:widowControl/>
        <w:shd w:val="clear" w:color="auto" w:fill="FFFFFF"/>
        <w:spacing w:line="562" w:lineRule="atLeast"/>
        <w:ind w:firstLine="648"/>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b/>
          <w:bCs/>
          <w:color w:val="302C30"/>
          <w:kern w:val="0"/>
          <w:sz w:val="32"/>
          <w:szCs w:val="32"/>
          <w:highlight w:val="none"/>
        </w:rPr>
        <w:t>一、工作程序</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1.各教学单位</w:t>
      </w:r>
      <w:r>
        <w:rPr>
          <w:rFonts w:ascii="inherit" w:hAnsi="inherit" w:eastAsia="仿宋" w:cs="宋体"/>
          <w:color w:val="302C30"/>
          <w:kern w:val="0"/>
          <w:sz w:val="32"/>
          <w:szCs w:val="32"/>
          <w:highlight w:val="none"/>
        </w:rPr>
        <w:t>确定微专业牵头负责人和团队，填写《</w:t>
      </w:r>
      <w:r>
        <w:rPr>
          <w:rFonts w:hint="eastAsia" w:ascii="inherit" w:hAnsi="inherit" w:eastAsia="仿宋" w:cs="宋体"/>
          <w:color w:val="302C30"/>
          <w:kern w:val="0"/>
          <w:sz w:val="32"/>
          <w:szCs w:val="32"/>
          <w:highlight w:val="none"/>
        </w:rPr>
        <w:t>广东外语外贸大学南国商学院</w:t>
      </w:r>
      <w:r>
        <w:rPr>
          <w:rFonts w:ascii="inherit" w:hAnsi="inherit" w:eastAsia="仿宋" w:cs="宋体"/>
          <w:color w:val="302C30"/>
          <w:kern w:val="0"/>
          <w:sz w:val="32"/>
          <w:szCs w:val="32"/>
          <w:highlight w:val="none"/>
        </w:rPr>
        <w:t>微专业申报书》，</w:t>
      </w:r>
      <w:r>
        <w:rPr>
          <w:rFonts w:hint="eastAsia" w:ascii="仿宋" w:hAnsi="仿宋" w:eastAsia="仿宋" w:cs="宋体"/>
          <w:color w:val="302C30"/>
          <w:kern w:val="0"/>
          <w:sz w:val="32"/>
          <w:szCs w:val="32"/>
          <w:highlight w:val="none"/>
        </w:rPr>
        <w:t>对拟开设的微专业进行充分论证、认真研讨、严格把关，确定微专业培养目标、培养要求、培养措施、课程体系等内容。</w:t>
      </w:r>
      <w:r>
        <w:rPr>
          <w:rFonts w:hint="eastAsia" w:ascii="inherit" w:hAnsi="inherit" w:eastAsia="仿宋" w:cs="宋体"/>
          <w:color w:val="302C30"/>
          <w:kern w:val="0"/>
          <w:sz w:val="32"/>
          <w:szCs w:val="32"/>
          <w:highlight w:val="none"/>
        </w:rPr>
        <w:t>学校现有本科专业目录以内的微专业，由开办单位审核通过，教务处形式审查后开设；学校现有本科专业目录以外的微专业，如不申请专项资助，经教务处组织专家评审、校教学指导委员会审议通过后设置；如申请专项资助，经教务处组织专家评审、校教学指导委员会审议和学校党政联席会议审定后设置。</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color w:val="302C30"/>
          <w:kern w:val="0"/>
          <w:sz w:val="32"/>
          <w:szCs w:val="32"/>
          <w:highlight w:val="none"/>
        </w:rPr>
        <w:t>2</w:t>
      </w:r>
      <w:r>
        <w:rPr>
          <w:rFonts w:hint="eastAsia" w:ascii="仿宋" w:hAnsi="仿宋" w:eastAsia="仿宋" w:cs="宋体"/>
          <w:color w:val="302C30"/>
          <w:kern w:val="0"/>
          <w:sz w:val="32"/>
          <w:szCs w:val="32"/>
          <w:highlight w:val="none"/>
        </w:rPr>
        <w:t>.教务处</w:t>
      </w:r>
      <w:r>
        <w:rPr>
          <w:rFonts w:ascii="inherit" w:hAnsi="inherit" w:eastAsia="仿宋" w:cs="宋体"/>
          <w:color w:val="302C30"/>
          <w:kern w:val="0"/>
          <w:sz w:val="32"/>
          <w:szCs w:val="32"/>
          <w:highlight w:val="none"/>
        </w:rPr>
        <w:t>初审并提交学校教学指导委员会审议</w:t>
      </w:r>
      <w:r>
        <w:rPr>
          <w:rFonts w:hint="eastAsia" w:ascii="仿宋" w:hAnsi="仿宋" w:eastAsia="仿宋" w:cs="宋体"/>
          <w:color w:val="302C30"/>
          <w:kern w:val="0"/>
          <w:sz w:val="32"/>
          <w:szCs w:val="32"/>
          <w:highlight w:val="none"/>
        </w:rPr>
        <w:t>后公布微专业</w:t>
      </w:r>
      <w:r>
        <w:rPr>
          <w:rFonts w:ascii="inherit" w:hAnsi="inherit" w:eastAsia="仿宋" w:cs="宋体"/>
          <w:color w:val="302C30"/>
          <w:kern w:val="0"/>
          <w:sz w:val="32"/>
          <w:szCs w:val="32"/>
          <w:highlight w:val="none"/>
        </w:rPr>
        <w:t>名单</w:t>
      </w:r>
      <w:r>
        <w:rPr>
          <w:rFonts w:hint="eastAsia" w:ascii="仿宋" w:hAnsi="仿宋" w:eastAsia="仿宋" w:cs="宋体"/>
          <w:color w:val="302C30"/>
          <w:kern w:val="0"/>
          <w:sz w:val="32"/>
          <w:szCs w:val="32"/>
          <w:highlight w:val="none"/>
        </w:rPr>
        <w:t>。</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color w:val="302C30"/>
          <w:kern w:val="0"/>
          <w:sz w:val="32"/>
          <w:szCs w:val="32"/>
          <w:highlight w:val="none"/>
        </w:rPr>
        <w:t>3</w:t>
      </w:r>
      <w:r>
        <w:rPr>
          <w:rFonts w:hint="eastAsia" w:ascii="仿宋" w:hAnsi="仿宋" w:eastAsia="仿宋" w:cs="宋体"/>
          <w:color w:val="302C30"/>
          <w:kern w:val="0"/>
          <w:sz w:val="32"/>
          <w:szCs w:val="32"/>
          <w:highlight w:val="none"/>
        </w:rPr>
        <w:t>.微专业所在学院自主确定招收对象、修读学期和学生遴选办法，并负责宣传、选拔，按照《</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302C30"/>
          <w:kern w:val="0"/>
          <w:sz w:val="32"/>
          <w:szCs w:val="32"/>
          <w:highlight w:val="none"/>
        </w:rPr>
        <w:t>微专业建设</w:t>
      </w:r>
      <w:r>
        <w:rPr>
          <w:rFonts w:ascii="inherit" w:hAnsi="inherit" w:eastAsia="仿宋" w:cs="宋体"/>
          <w:color w:val="302C30"/>
          <w:kern w:val="0"/>
          <w:sz w:val="32"/>
          <w:szCs w:val="32"/>
          <w:highlight w:val="none"/>
        </w:rPr>
        <w:t>与</w:t>
      </w:r>
      <w:r>
        <w:rPr>
          <w:rFonts w:hint="eastAsia" w:ascii="仿宋" w:hAnsi="仿宋" w:eastAsia="仿宋" w:cs="宋体"/>
          <w:color w:val="302C30"/>
          <w:kern w:val="0"/>
          <w:sz w:val="32"/>
          <w:szCs w:val="32"/>
          <w:highlight w:val="none"/>
        </w:rPr>
        <w:t>管理办法（试行）》要求开展</w:t>
      </w:r>
      <w:r>
        <w:rPr>
          <w:rFonts w:ascii="inherit" w:hAnsi="inherit" w:eastAsia="仿宋" w:cs="宋体"/>
          <w:color w:val="302C30"/>
          <w:kern w:val="0"/>
          <w:sz w:val="32"/>
          <w:szCs w:val="32"/>
          <w:highlight w:val="none"/>
        </w:rPr>
        <w:t>招生与</w:t>
      </w:r>
      <w:r>
        <w:rPr>
          <w:rFonts w:hint="eastAsia" w:ascii="仿宋" w:hAnsi="仿宋" w:eastAsia="仿宋" w:cs="宋体"/>
          <w:color w:val="302C30"/>
          <w:kern w:val="0"/>
          <w:sz w:val="32"/>
          <w:szCs w:val="32"/>
          <w:highlight w:val="none"/>
        </w:rPr>
        <w:t>培养工作。</w:t>
      </w:r>
    </w:p>
    <w:p>
      <w:pPr>
        <w:widowControl/>
        <w:shd w:val="clear" w:color="auto" w:fill="FFFFFF"/>
        <w:spacing w:line="562" w:lineRule="atLeast"/>
        <w:ind w:firstLine="648"/>
        <w:jc w:val="left"/>
        <w:textAlignment w:val="baseline"/>
        <w:rPr>
          <w:rFonts w:ascii="微软雅黑" w:hAnsi="微软雅黑" w:eastAsia="微软雅黑" w:cs="宋体"/>
          <w:color w:val="302C30"/>
          <w:kern w:val="0"/>
          <w:sz w:val="23"/>
          <w:szCs w:val="23"/>
          <w:highlight w:val="none"/>
        </w:rPr>
      </w:pPr>
      <w:r>
        <w:rPr>
          <w:rFonts w:ascii="inherit" w:hAnsi="inherit" w:eastAsia="仿宋" w:cs="宋体"/>
          <w:b/>
          <w:bCs/>
          <w:color w:val="302C30"/>
          <w:kern w:val="0"/>
          <w:sz w:val="32"/>
          <w:szCs w:val="32"/>
          <w:highlight w:val="none"/>
        </w:rPr>
        <w:t>二、工作要求</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1.微专业建设应遵循《</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302C30"/>
          <w:kern w:val="0"/>
          <w:sz w:val="32"/>
          <w:szCs w:val="32"/>
          <w:highlight w:val="none"/>
        </w:rPr>
        <w:t>微专业建设与管理办法（试行）》（附件1）文件要求，立足经济社会发展对人才的需求，</w:t>
      </w:r>
      <w:r>
        <w:rPr>
          <w:rFonts w:hint="eastAsia" w:ascii="宋体" w:hAnsi="宋体" w:eastAsia="宋体" w:cs="Tahoma"/>
          <w:color w:val="333333"/>
          <w:kern w:val="0"/>
          <w:sz w:val="28"/>
          <w:szCs w:val="28"/>
        </w:rPr>
        <w:t>在</w:t>
      </w:r>
      <w:r>
        <w:rPr>
          <w:rFonts w:ascii="宋体" w:hAnsi="宋体" w:eastAsia="宋体" w:cs="Tahoma"/>
          <w:color w:val="333333"/>
          <w:kern w:val="0"/>
          <w:sz w:val="28"/>
          <w:szCs w:val="28"/>
        </w:rPr>
        <w:t>某个特定</w:t>
      </w:r>
      <w:r>
        <w:rPr>
          <w:rFonts w:hint="eastAsia" w:ascii="宋体" w:hAnsi="宋体" w:eastAsia="宋体" w:cs="Tahoma"/>
          <w:color w:val="333333"/>
          <w:kern w:val="0"/>
          <w:sz w:val="28"/>
          <w:szCs w:val="28"/>
        </w:rPr>
        <w:t>专业</w:t>
      </w:r>
      <w:r>
        <w:rPr>
          <w:rFonts w:ascii="宋体" w:hAnsi="宋体" w:eastAsia="宋体" w:cs="Tahoma"/>
          <w:color w:val="333333"/>
          <w:kern w:val="0"/>
          <w:sz w:val="28"/>
          <w:szCs w:val="28"/>
        </w:rPr>
        <w:t>领域</w:t>
      </w:r>
      <w:r>
        <w:rPr>
          <w:rFonts w:hint="eastAsia" w:ascii="宋体" w:hAnsi="宋体" w:eastAsia="宋体" w:cs="Tahoma"/>
          <w:color w:val="333333"/>
          <w:kern w:val="0"/>
          <w:sz w:val="28"/>
          <w:szCs w:val="28"/>
        </w:rPr>
        <w:t>，围绕专业</w:t>
      </w:r>
      <w:r>
        <w:rPr>
          <w:rFonts w:ascii="宋体" w:hAnsi="宋体" w:eastAsia="宋体" w:cs="Tahoma"/>
          <w:color w:val="333333"/>
          <w:kern w:val="0"/>
          <w:sz w:val="28"/>
          <w:szCs w:val="28"/>
        </w:rPr>
        <w:t>核心素养</w:t>
      </w:r>
      <w:r>
        <w:rPr>
          <w:rFonts w:hint="eastAsia" w:ascii="宋体" w:hAnsi="宋体" w:eastAsia="宋体" w:cs="Tahoma"/>
          <w:color w:val="333333"/>
          <w:kern w:val="0"/>
          <w:sz w:val="28"/>
          <w:szCs w:val="28"/>
        </w:rPr>
        <w:t>和行业从业能力</w:t>
      </w:r>
      <w:r>
        <w:rPr>
          <w:rFonts w:hint="eastAsia" w:ascii="仿宋" w:hAnsi="仿宋" w:eastAsia="仿宋" w:cs="宋体"/>
          <w:color w:val="302C30"/>
          <w:kern w:val="0"/>
          <w:sz w:val="32"/>
          <w:szCs w:val="32"/>
          <w:highlight w:val="none"/>
          <w:lang w:eastAsia="zh-CN"/>
        </w:rPr>
        <w:t>，</w:t>
      </w:r>
      <w:r>
        <w:rPr>
          <w:rFonts w:hint="eastAsia" w:ascii="仿宋" w:hAnsi="仿宋" w:eastAsia="仿宋" w:cs="宋体"/>
          <w:color w:val="302C30"/>
          <w:kern w:val="0"/>
          <w:sz w:val="32"/>
          <w:szCs w:val="32"/>
          <w:highlight w:val="none"/>
        </w:rPr>
        <w:t>充分发挥学科专业优势，构建特色鲜明的核心课程群，通过灵活、系统的培养，使学生具备相应的专业素养和专业能力，提高学生知识结构的复合性，提升与社会需求的匹配度。</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2.</w:t>
      </w:r>
      <w:r>
        <w:rPr>
          <w:rFonts w:ascii="inherit" w:hAnsi="inherit" w:eastAsia="仿宋" w:cs="宋体"/>
          <w:color w:val="302C30"/>
          <w:kern w:val="0"/>
          <w:sz w:val="32"/>
          <w:szCs w:val="32"/>
          <w:highlight w:val="none"/>
        </w:rPr>
        <w:t>各单位应高度重视微专业建设，规范微专业管理，制定完善的过程管理制度，形成科学合理、高效可行的微专业管理模式，确保微专业教育教学质量。</w:t>
      </w:r>
    </w:p>
    <w:p>
      <w:pPr>
        <w:widowControl/>
        <w:shd w:val="clear" w:color="auto" w:fill="FFFFFF"/>
        <w:spacing w:line="562" w:lineRule="atLeast"/>
        <w:ind w:firstLine="634"/>
        <w:jc w:val="left"/>
        <w:textAlignment w:val="baseline"/>
        <w:rPr>
          <w:rFonts w:hint="eastAsia" w:ascii="inherit" w:hAnsi="inherit" w:eastAsia="仿宋" w:cs="宋体"/>
          <w:color w:val="000000"/>
          <w:kern w:val="0"/>
          <w:sz w:val="32"/>
          <w:szCs w:val="32"/>
          <w:highlight w:val="none"/>
        </w:rPr>
      </w:pPr>
      <w:r>
        <w:rPr>
          <w:rFonts w:hint="eastAsia" w:ascii="仿宋" w:hAnsi="仿宋" w:eastAsia="仿宋" w:cs="宋体"/>
          <w:color w:val="302C30"/>
          <w:kern w:val="0"/>
          <w:sz w:val="32"/>
          <w:szCs w:val="32"/>
          <w:highlight w:val="none"/>
        </w:rPr>
        <w:t>3.请各单位将《</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302C30"/>
          <w:kern w:val="0"/>
          <w:sz w:val="32"/>
          <w:szCs w:val="32"/>
          <w:highlight w:val="none"/>
        </w:rPr>
        <w:t>微</w:t>
      </w:r>
      <w:r>
        <w:rPr>
          <w:rFonts w:hint="eastAsia" w:ascii="仿宋" w:hAnsi="仿宋" w:eastAsia="仿宋" w:cs="宋体"/>
          <w:color w:val="000000"/>
          <w:kern w:val="0"/>
          <w:sz w:val="32"/>
          <w:szCs w:val="32"/>
          <w:highlight w:val="none"/>
        </w:rPr>
        <w:t>专业</w:t>
      </w:r>
      <w:r>
        <w:rPr>
          <w:rFonts w:ascii="inherit" w:hAnsi="inherit" w:eastAsia="仿宋" w:cs="宋体"/>
          <w:color w:val="000000"/>
          <w:kern w:val="0"/>
          <w:sz w:val="32"/>
          <w:szCs w:val="32"/>
          <w:highlight w:val="none"/>
        </w:rPr>
        <w:t>申报书</w:t>
      </w:r>
      <w:r>
        <w:rPr>
          <w:rFonts w:hint="eastAsia" w:ascii="仿宋" w:hAnsi="仿宋" w:eastAsia="仿宋" w:cs="宋体"/>
          <w:color w:val="000000"/>
          <w:kern w:val="0"/>
          <w:sz w:val="32"/>
          <w:szCs w:val="32"/>
          <w:highlight w:val="none"/>
        </w:rPr>
        <w:t>》（附件2）《</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微专业培养方案》（附件3）《</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微专业课程教学大纲》（附件4）签字盖章后，于</w:t>
      </w:r>
      <w:r>
        <w:rPr>
          <w:rFonts w:ascii="inherit" w:hAnsi="inherit" w:eastAsia="仿宋" w:cs="宋体"/>
          <w:b/>
          <w:bCs/>
          <w:color w:val="000000"/>
          <w:kern w:val="0"/>
          <w:sz w:val="32"/>
          <w:szCs w:val="32"/>
          <w:highlight w:val="none"/>
        </w:rPr>
        <w:t>202</w:t>
      </w:r>
      <w:r>
        <w:rPr>
          <w:rFonts w:hint="eastAsia" w:ascii="inherit" w:hAnsi="inherit" w:eastAsia="仿宋" w:cs="宋体"/>
          <w:b/>
          <w:bCs/>
          <w:color w:val="000000"/>
          <w:kern w:val="0"/>
          <w:sz w:val="32"/>
          <w:szCs w:val="32"/>
          <w:highlight w:val="none"/>
          <w:lang w:val="en-US" w:eastAsia="zh-CN"/>
        </w:rPr>
        <w:t>4</w:t>
      </w:r>
      <w:r>
        <w:rPr>
          <w:rFonts w:ascii="inherit" w:hAnsi="inherit" w:eastAsia="仿宋" w:cs="宋体"/>
          <w:b/>
          <w:bCs/>
          <w:color w:val="000000"/>
          <w:kern w:val="0"/>
          <w:sz w:val="32"/>
          <w:szCs w:val="32"/>
          <w:highlight w:val="none"/>
        </w:rPr>
        <w:t>年</w:t>
      </w:r>
      <w:r>
        <w:rPr>
          <w:rFonts w:hint="eastAsia" w:ascii="inherit" w:hAnsi="inherit" w:eastAsia="仿宋" w:cs="宋体"/>
          <w:b/>
          <w:bCs/>
          <w:color w:val="000000"/>
          <w:kern w:val="0"/>
          <w:sz w:val="32"/>
          <w:szCs w:val="32"/>
          <w:highlight w:val="none"/>
          <w:lang w:val="en-US" w:eastAsia="zh-CN"/>
        </w:rPr>
        <w:t>5</w:t>
      </w:r>
      <w:r>
        <w:rPr>
          <w:rFonts w:ascii="inherit" w:hAnsi="inherit" w:eastAsia="仿宋" w:cs="宋体"/>
          <w:b/>
          <w:bCs/>
          <w:color w:val="000000"/>
          <w:kern w:val="0"/>
          <w:sz w:val="32"/>
          <w:szCs w:val="32"/>
          <w:highlight w:val="none"/>
        </w:rPr>
        <w:t>月</w:t>
      </w:r>
      <w:r>
        <w:rPr>
          <w:rFonts w:hint="eastAsia" w:ascii="inherit" w:hAnsi="inherit" w:eastAsia="仿宋" w:cs="宋体"/>
          <w:b/>
          <w:bCs/>
          <w:color w:val="000000"/>
          <w:kern w:val="0"/>
          <w:sz w:val="32"/>
          <w:szCs w:val="32"/>
          <w:highlight w:val="none"/>
          <w:lang w:val="en-US" w:eastAsia="zh-CN"/>
        </w:rPr>
        <w:t>15</w:t>
      </w:r>
      <w:r>
        <w:rPr>
          <w:rFonts w:ascii="inherit" w:hAnsi="inherit" w:eastAsia="仿宋" w:cs="宋体"/>
          <w:b/>
          <w:bCs/>
          <w:color w:val="000000"/>
          <w:kern w:val="0"/>
          <w:sz w:val="32"/>
          <w:szCs w:val="32"/>
          <w:highlight w:val="none"/>
        </w:rPr>
        <w:t>日</w:t>
      </w:r>
      <w:r>
        <w:rPr>
          <w:rFonts w:hint="eastAsia" w:ascii="仿宋" w:hAnsi="仿宋" w:eastAsia="仿宋" w:cs="宋体"/>
          <w:color w:val="000000"/>
          <w:kern w:val="0"/>
          <w:sz w:val="32"/>
          <w:szCs w:val="32"/>
          <w:highlight w:val="none"/>
        </w:rPr>
        <w:t>前提交至教务处教务科</w:t>
      </w:r>
      <w:r>
        <w:rPr>
          <w:rFonts w:ascii="inherit" w:hAnsi="inherit" w:eastAsia="仿宋" w:cs="宋体"/>
          <w:color w:val="000000"/>
          <w:kern w:val="0"/>
          <w:sz w:val="32"/>
          <w:szCs w:val="32"/>
          <w:highlight w:val="none"/>
        </w:rPr>
        <w:t>，以上材料电子版打包发送至</w:t>
      </w:r>
      <w:r>
        <w:rPr>
          <w:rFonts w:hint="eastAsia" w:ascii="仿宋" w:hAnsi="仿宋" w:eastAsia="仿宋" w:cs="仿宋"/>
          <w:b/>
          <w:bCs/>
          <w:color w:val="000000"/>
          <w:kern w:val="0"/>
          <w:sz w:val="32"/>
          <w:szCs w:val="32"/>
          <w:highlight w:val="none"/>
        </w:rPr>
        <w:t>105003@gwng.edu.cn</w:t>
      </w:r>
      <w:r>
        <w:rPr>
          <w:rFonts w:hint="eastAsia" w:ascii="inherit" w:hAnsi="inherit" w:eastAsia="仿宋" w:cs="宋体"/>
          <w:color w:val="000000"/>
          <w:kern w:val="0"/>
          <w:sz w:val="32"/>
          <w:szCs w:val="32"/>
          <w:highlight w:val="none"/>
        </w:rPr>
        <w:t>。</w:t>
      </w:r>
    </w:p>
    <w:p>
      <w:pPr>
        <w:widowControl/>
        <w:shd w:val="clear" w:color="auto" w:fill="FFFFFF"/>
        <w:spacing w:line="562" w:lineRule="atLeast"/>
        <w:ind w:firstLine="634"/>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4.</w:t>
      </w:r>
      <w:r>
        <w:rPr>
          <w:rFonts w:ascii="inherit" w:hAnsi="inherit" w:eastAsia="仿宋" w:cs="宋体"/>
          <w:color w:val="302C30"/>
          <w:kern w:val="0"/>
          <w:sz w:val="32"/>
          <w:szCs w:val="32"/>
          <w:highlight w:val="none"/>
        </w:rPr>
        <w:t>获批微专业建设资格后，各单位开展微专业学生遴选，培养完成后制作微专业学习证书的相关事宜请咨询教务处学籍管理科。</w:t>
      </w:r>
    </w:p>
    <w:p>
      <w:pPr>
        <w:widowControl/>
        <w:shd w:val="clear" w:color="auto" w:fill="FFFFFF"/>
        <w:spacing w:line="562" w:lineRule="atLeast"/>
        <w:ind w:left="1600" w:hanging="1600" w:hangingChars="500"/>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000000"/>
          <w:kern w:val="0"/>
          <w:sz w:val="32"/>
          <w:szCs w:val="32"/>
          <w:highlight w:val="none"/>
        </w:rPr>
        <w:t>附件：1.</w:t>
      </w:r>
      <w:r>
        <w:rPr>
          <w:rFonts w:hint="eastAsia" w:ascii="inherit" w:hAnsi="inherit" w:eastAsia="仿宋" w:cs="宋体"/>
          <w:color w:val="302C30"/>
          <w:kern w:val="0"/>
          <w:sz w:val="32"/>
          <w:szCs w:val="32"/>
          <w:highlight w:val="none"/>
        </w:rPr>
        <w:t>《</w:t>
      </w:r>
      <w:r>
        <w:rPr>
          <w:rFonts w:hint="eastAsia" w:ascii="inherit" w:hAnsi="inherit" w:eastAsia="仿宋" w:cs="宋体"/>
          <w:color w:val="302C30"/>
          <w:spacing w:val="20"/>
          <w:kern w:val="0"/>
          <w:sz w:val="32"/>
          <w:szCs w:val="32"/>
          <w:highlight w:val="none"/>
        </w:rPr>
        <w:t>广东外语外贸大学南国商学院</w:t>
      </w:r>
      <w:r>
        <w:rPr>
          <w:rFonts w:hint="eastAsia" w:ascii="仿宋" w:hAnsi="仿宋" w:eastAsia="仿宋" w:cs="宋体"/>
          <w:color w:val="000000"/>
          <w:spacing w:val="20"/>
          <w:kern w:val="0"/>
          <w:sz w:val="32"/>
          <w:szCs w:val="32"/>
          <w:highlight w:val="none"/>
        </w:rPr>
        <w:t>微专业建设</w:t>
      </w:r>
      <w:r>
        <w:rPr>
          <w:rFonts w:ascii="inherit" w:hAnsi="inherit" w:eastAsia="仿宋" w:cs="宋体"/>
          <w:color w:val="000000"/>
          <w:spacing w:val="20"/>
          <w:kern w:val="0"/>
          <w:sz w:val="32"/>
          <w:szCs w:val="32"/>
          <w:highlight w:val="none"/>
        </w:rPr>
        <w:t>与</w:t>
      </w:r>
      <w:r>
        <w:rPr>
          <w:rFonts w:hint="eastAsia" w:ascii="仿宋" w:hAnsi="仿宋" w:eastAsia="仿宋" w:cs="宋体"/>
          <w:color w:val="000000"/>
          <w:kern w:val="0"/>
          <w:sz w:val="32"/>
          <w:szCs w:val="32"/>
          <w:highlight w:val="none"/>
        </w:rPr>
        <w:t>管理办法》（试行）</w:t>
      </w:r>
    </w:p>
    <w:p>
      <w:pPr>
        <w:widowControl/>
        <w:shd w:val="clear" w:color="auto" w:fill="FFFFFF"/>
        <w:spacing w:line="562" w:lineRule="atLeast"/>
        <w:ind w:firstLine="965"/>
        <w:jc w:val="left"/>
        <w:textAlignment w:val="baseline"/>
        <w:rPr>
          <w:rFonts w:ascii="仿宋" w:hAnsi="仿宋" w:eastAsia="仿宋" w:cs="宋体"/>
          <w:color w:val="302C30"/>
          <w:kern w:val="0"/>
          <w:sz w:val="23"/>
          <w:szCs w:val="23"/>
          <w:highlight w:val="none"/>
        </w:rPr>
      </w:pPr>
      <w:r>
        <w:rPr>
          <w:rFonts w:ascii="仿宋" w:hAnsi="仿宋" w:eastAsia="仿宋" w:cs="宋体"/>
          <w:color w:val="302C30"/>
          <w:kern w:val="0"/>
          <w:sz w:val="32"/>
          <w:szCs w:val="32"/>
          <w:highlight w:val="none"/>
        </w:rPr>
        <w:t>2</w:t>
      </w:r>
      <w:r>
        <w:rPr>
          <w:rFonts w:hint="eastAsia" w:ascii="仿宋" w:hAnsi="仿宋"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微专业申报</w:t>
      </w:r>
      <w:r>
        <w:rPr>
          <w:rFonts w:ascii="仿宋" w:hAnsi="仿宋" w:eastAsia="仿宋" w:cs="宋体"/>
          <w:color w:val="000000"/>
          <w:kern w:val="0"/>
          <w:sz w:val="32"/>
          <w:szCs w:val="32"/>
          <w:highlight w:val="none"/>
        </w:rPr>
        <w:t>书</w:t>
      </w:r>
    </w:p>
    <w:p>
      <w:pPr>
        <w:widowControl/>
        <w:shd w:val="clear" w:color="auto" w:fill="FFFFFF"/>
        <w:spacing w:line="562" w:lineRule="atLeast"/>
        <w:ind w:firstLine="965"/>
        <w:jc w:val="lef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000000"/>
          <w:kern w:val="0"/>
          <w:sz w:val="32"/>
          <w:szCs w:val="32"/>
          <w:highlight w:val="none"/>
        </w:rPr>
        <w:t>3.</w:t>
      </w:r>
      <w:r>
        <w:rPr>
          <w:rFonts w:hint="eastAsia" w:ascii="inherit" w:hAnsi="inherit" w:eastAsia="仿宋" w:cs="宋体"/>
          <w:color w:val="302C30"/>
          <w:kern w:val="0"/>
          <w:sz w:val="32"/>
          <w:szCs w:val="32"/>
          <w:highlight w:val="none"/>
        </w:rPr>
        <w:t>广东外语外贸大学南国商学院</w:t>
      </w:r>
      <w:r>
        <w:rPr>
          <w:rFonts w:hint="eastAsia" w:ascii="仿宋" w:hAnsi="仿宋" w:eastAsia="仿宋" w:cs="宋体"/>
          <w:color w:val="000000"/>
          <w:kern w:val="0"/>
          <w:sz w:val="32"/>
          <w:szCs w:val="32"/>
          <w:highlight w:val="none"/>
        </w:rPr>
        <w:t>微专业培养</w:t>
      </w:r>
      <w:r>
        <w:rPr>
          <w:rFonts w:hint="eastAsia" w:ascii="仿宋" w:hAnsi="仿宋" w:eastAsia="仿宋" w:cs="宋体"/>
          <w:color w:val="302C30"/>
          <w:kern w:val="0"/>
          <w:sz w:val="32"/>
          <w:szCs w:val="32"/>
          <w:highlight w:val="none"/>
        </w:rPr>
        <w:t>方案</w:t>
      </w:r>
    </w:p>
    <w:p>
      <w:pPr>
        <w:widowControl/>
        <w:shd w:val="clear" w:color="auto" w:fill="FFFFFF"/>
        <w:spacing w:line="562" w:lineRule="atLeast"/>
        <w:ind w:firstLine="965"/>
        <w:jc w:val="left"/>
        <w:textAlignment w:val="baseline"/>
        <w:rPr>
          <w:rFonts w:ascii="inherit" w:hAnsi="inherit" w:eastAsia="仿宋" w:cs="宋体"/>
          <w:color w:val="302C30"/>
          <w:kern w:val="0"/>
          <w:sz w:val="32"/>
          <w:szCs w:val="32"/>
          <w:highlight w:val="none"/>
        </w:rPr>
      </w:pPr>
      <w:r>
        <w:rPr>
          <w:rFonts w:hint="eastAsia" w:ascii="inherit" w:hAnsi="inherit" w:eastAsia="仿宋" w:cs="宋体"/>
          <w:color w:val="302C30"/>
          <w:kern w:val="0"/>
          <w:sz w:val="32"/>
          <w:szCs w:val="32"/>
          <w:highlight w:val="none"/>
        </w:rPr>
        <w:t>4.广东外语外贸大学南国商学院微专业课程教学大纲</w:t>
      </w:r>
    </w:p>
    <w:p>
      <w:pPr>
        <w:widowControl/>
        <w:shd w:val="clear" w:color="auto" w:fill="FFFFFF"/>
        <w:spacing w:line="562" w:lineRule="atLeast"/>
        <w:ind w:firstLine="965"/>
        <w:jc w:val="left"/>
        <w:textAlignment w:val="baseline"/>
        <w:rPr>
          <w:rFonts w:ascii="微软雅黑" w:hAnsi="微软雅黑" w:eastAsia="微软雅黑" w:cs="宋体"/>
          <w:color w:val="302C30"/>
          <w:kern w:val="0"/>
          <w:sz w:val="23"/>
          <w:szCs w:val="23"/>
          <w:highlight w:val="none"/>
        </w:rPr>
      </w:pPr>
    </w:p>
    <w:p>
      <w:pPr>
        <w:widowControl/>
        <w:shd w:val="clear" w:color="auto" w:fill="FFFFFF"/>
        <w:spacing w:line="562" w:lineRule="atLeast"/>
        <w:ind w:firstLine="965"/>
        <w:jc w:val="left"/>
        <w:textAlignment w:val="baseline"/>
        <w:rPr>
          <w:rFonts w:ascii="微软雅黑" w:hAnsi="微软雅黑" w:eastAsia="微软雅黑" w:cs="宋体"/>
          <w:color w:val="302C30"/>
          <w:kern w:val="0"/>
          <w:sz w:val="23"/>
          <w:szCs w:val="23"/>
          <w:highlight w:val="none"/>
        </w:rPr>
      </w:pPr>
    </w:p>
    <w:p>
      <w:pPr>
        <w:widowControl/>
        <w:shd w:val="clear" w:color="auto" w:fill="FFFFFF"/>
        <w:spacing w:line="562" w:lineRule="atLeast"/>
        <w:jc w:val="righ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 xml:space="preserve">教务处 </w:t>
      </w:r>
      <w:r>
        <w:rPr>
          <w:rFonts w:ascii="Calibri" w:hAnsi="Calibri" w:eastAsia="仿宋" w:cs="Calibri"/>
          <w:color w:val="302C30"/>
          <w:kern w:val="0"/>
          <w:sz w:val="32"/>
          <w:szCs w:val="32"/>
          <w:highlight w:val="none"/>
        </w:rPr>
        <w:t>   </w:t>
      </w:r>
    </w:p>
    <w:p>
      <w:pPr>
        <w:widowControl/>
        <w:shd w:val="clear" w:color="auto" w:fill="FFFFFF"/>
        <w:spacing w:line="562" w:lineRule="atLeast"/>
        <w:jc w:val="right"/>
        <w:textAlignment w:val="baseline"/>
        <w:rPr>
          <w:rFonts w:ascii="微软雅黑" w:hAnsi="微软雅黑" w:eastAsia="微软雅黑" w:cs="宋体"/>
          <w:color w:val="302C30"/>
          <w:kern w:val="0"/>
          <w:sz w:val="23"/>
          <w:szCs w:val="23"/>
          <w:highlight w:val="none"/>
        </w:rPr>
      </w:pPr>
      <w:r>
        <w:rPr>
          <w:rFonts w:hint="eastAsia" w:ascii="仿宋" w:hAnsi="仿宋" w:eastAsia="仿宋" w:cs="宋体"/>
          <w:color w:val="302C30"/>
          <w:kern w:val="0"/>
          <w:sz w:val="32"/>
          <w:szCs w:val="32"/>
          <w:highlight w:val="none"/>
        </w:rPr>
        <w:t>202</w:t>
      </w:r>
      <w:r>
        <w:rPr>
          <w:rFonts w:hint="eastAsia" w:ascii="仿宋" w:hAnsi="仿宋" w:eastAsia="仿宋" w:cs="宋体"/>
          <w:color w:val="302C30"/>
          <w:kern w:val="0"/>
          <w:sz w:val="32"/>
          <w:szCs w:val="32"/>
          <w:highlight w:val="none"/>
          <w:lang w:val="en-US" w:eastAsia="zh-CN"/>
        </w:rPr>
        <w:t>4</w:t>
      </w:r>
      <w:r>
        <w:rPr>
          <w:rFonts w:hint="eastAsia" w:ascii="仿宋" w:hAnsi="仿宋" w:eastAsia="仿宋" w:cs="宋体"/>
          <w:color w:val="302C30"/>
          <w:kern w:val="0"/>
          <w:sz w:val="32"/>
          <w:szCs w:val="32"/>
          <w:highlight w:val="none"/>
        </w:rPr>
        <w:t>年</w:t>
      </w:r>
      <w:r>
        <w:rPr>
          <w:rFonts w:hint="eastAsia" w:ascii="inherit" w:hAnsi="inherit" w:eastAsia="仿宋" w:cs="宋体"/>
          <w:color w:val="302C30"/>
          <w:kern w:val="0"/>
          <w:sz w:val="32"/>
          <w:szCs w:val="32"/>
          <w:highlight w:val="none"/>
          <w:lang w:val="en-US" w:eastAsia="zh-CN"/>
        </w:rPr>
        <w:t>4</w:t>
      </w:r>
      <w:r>
        <w:rPr>
          <w:rFonts w:hint="eastAsia" w:ascii="仿宋" w:hAnsi="仿宋" w:eastAsia="仿宋" w:cs="宋体"/>
          <w:color w:val="302C30"/>
          <w:kern w:val="0"/>
          <w:sz w:val="32"/>
          <w:szCs w:val="32"/>
          <w:highlight w:val="none"/>
        </w:rPr>
        <w:t>月</w:t>
      </w:r>
      <w:r>
        <w:rPr>
          <w:rFonts w:hint="eastAsia" w:ascii="inherit" w:hAnsi="inherit" w:eastAsia="仿宋" w:cs="宋体"/>
          <w:color w:val="302C30"/>
          <w:kern w:val="0"/>
          <w:sz w:val="32"/>
          <w:szCs w:val="32"/>
          <w:highlight w:val="none"/>
          <w:lang w:val="en-US" w:eastAsia="zh-CN"/>
        </w:rPr>
        <w:t>12</w:t>
      </w:r>
      <w:bookmarkStart w:id="0" w:name="_GoBack"/>
      <w:bookmarkEnd w:id="0"/>
      <w:r>
        <w:rPr>
          <w:rFonts w:hint="eastAsia" w:ascii="仿宋" w:hAnsi="仿宋" w:eastAsia="仿宋" w:cs="宋体"/>
          <w:color w:val="302C30"/>
          <w:kern w:val="0"/>
          <w:sz w:val="32"/>
          <w:szCs w:val="32"/>
          <w:highlight w:val="none"/>
        </w:rPr>
        <w:t>日</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inherit">
    <w:altName w:val="Cambria"/>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5YjlmMjRlMDA0YmE0MzQ3ODc1MDkxMDA0NGQ5YzEifQ=="/>
  </w:docVars>
  <w:rsids>
    <w:rsidRoot w:val="00C7230F"/>
    <w:rsid w:val="00166DAC"/>
    <w:rsid w:val="002A682C"/>
    <w:rsid w:val="002D749B"/>
    <w:rsid w:val="003C5213"/>
    <w:rsid w:val="00460E38"/>
    <w:rsid w:val="004872DE"/>
    <w:rsid w:val="004E79FC"/>
    <w:rsid w:val="00521B86"/>
    <w:rsid w:val="008B3D89"/>
    <w:rsid w:val="0099499F"/>
    <w:rsid w:val="009C0E8B"/>
    <w:rsid w:val="009C595C"/>
    <w:rsid w:val="009C7A99"/>
    <w:rsid w:val="009D6A8F"/>
    <w:rsid w:val="009E4D21"/>
    <w:rsid w:val="00B21D01"/>
    <w:rsid w:val="00BD4CA2"/>
    <w:rsid w:val="00C7230F"/>
    <w:rsid w:val="00CB3171"/>
    <w:rsid w:val="00CF7CE7"/>
    <w:rsid w:val="00E93D9B"/>
    <w:rsid w:val="0F503246"/>
    <w:rsid w:val="10CC7045"/>
    <w:rsid w:val="11473A98"/>
    <w:rsid w:val="15B912E2"/>
    <w:rsid w:val="1E58269F"/>
    <w:rsid w:val="1EA024A2"/>
    <w:rsid w:val="21705C2A"/>
    <w:rsid w:val="2B360A54"/>
    <w:rsid w:val="48276F9D"/>
    <w:rsid w:val="48820CA7"/>
    <w:rsid w:val="4CD2107E"/>
    <w:rsid w:val="4D264584"/>
    <w:rsid w:val="50B472F7"/>
    <w:rsid w:val="54FB3324"/>
    <w:rsid w:val="610A1123"/>
    <w:rsid w:val="61896427"/>
    <w:rsid w:val="62BC660D"/>
    <w:rsid w:val="6EC922AC"/>
    <w:rsid w:val="72E70F53"/>
    <w:rsid w:val="7D9D0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163</Words>
  <Characters>930</Characters>
  <Lines>7</Lines>
  <Paragraphs>2</Paragraphs>
  <TotalTime>18</TotalTime>
  <ScaleCrop>false</ScaleCrop>
  <LinksUpToDate>false</LinksUpToDate>
  <CharactersWithSpaces>1091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2023-04-24T09:07:00Z</dcterms:created>
  <dc:creator>002</dc:creator>
  <cp:lastModifiedBy>悠然的风</cp:lastModifiedBy>
  <cp:lastPrinted>2024-04-11T07:55:29Z</cp:lastPrinted>
  <dcterms:modified xsi:type="dcterms:W3CDTF">2024-04-11T08:00:13Z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D0BFB7DE21784C3394E616B5B0B7EB14_13</vt:lpwstr>
  </property>
</Properties>
</file>