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关于转发《广东省教育厅关于开展高校美育改革创优秀案例评选的通知》的通知</w:t>
      </w:r>
    </w:p>
    <w:p>
      <w:pPr>
        <w:jc w:val="center"/>
        <w:rPr>
          <w:rFonts w:hint="eastAsia"/>
          <w:b/>
          <w:bCs/>
          <w:sz w:val="40"/>
          <w:szCs w:val="40"/>
        </w:rPr>
      </w:pP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各</w:t>
      </w:r>
      <w:r>
        <w:rPr>
          <w:rFonts w:hint="eastAsia"/>
          <w:b/>
          <w:bCs/>
          <w:sz w:val="28"/>
          <w:szCs w:val="28"/>
          <w:lang w:val="en-US" w:eastAsia="zh-CN"/>
        </w:rPr>
        <w:t>相关</w:t>
      </w:r>
      <w:r>
        <w:rPr>
          <w:rFonts w:hint="eastAsia"/>
          <w:b/>
          <w:bCs/>
          <w:sz w:val="28"/>
          <w:szCs w:val="28"/>
        </w:rPr>
        <w:t>单位：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为贯彻落实广东省教育厅印发的《广东省教育厅关于开展高校美育改革创优秀案例评选的通知》,进一步深化我校美育工作综合改革，推动我校美育工作创新发展，现组织申报，有关事项通知如下：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一、征集内容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重点征集以下专题内容的优秀案例：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(一)高校美育综合改革实践；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(二)高校中华优秀传统文化艺术传承创新；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(三)高校美育浸润行动计划的实践；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(四)高校专业艺术人才培养模式改革创新；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(五)高校公共艺术课程建设与教学改革；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(六)高校学生艺术社团及实践工作坊建设；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(七)粤港澳大湾区高校美育合作机制建设；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(八)高校美育智慧教育赋能的实践；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(九)高校校园文化环境育人；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(十)高校美育评价体系建设；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(十一)高校美育协同育人机制：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(十二)高校美育服务社会路径及实施。</w:t>
      </w:r>
    </w:p>
    <w:p>
      <w:pPr>
        <w:rPr>
          <w:rFonts w:hint="eastAsia"/>
          <w:sz w:val="28"/>
          <w:szCs w:val="28"/>
        </w:rPr>
      </w:pP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二</w:t>
      </w:r>
      <w:r>
        <w:rPr>
          <w:rFonts w:hint="eastAsia"/>
          <w:b/>
          <w:bCs/>
          <w:sz w:val="28"/>
          <w:szCs w:val="28"/>
        </w:rPr>
        <w:t>、工作原则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(一)原创性。因地制宜、从实际出发，充分体现时代要求和人民需求，禁止虚构、杜撰和抄袭。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(二)创新性。以体制机制创新为突破口，积极推进高校美育改革发展，方法上有创新，措施上有亮点。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(三)实效性。对高校美育改革发展具有明显的推进作用，取得积极、良好的效果，得到广泛关注和认可。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(四)典型性。要具有一定的代表性，对其他地区、学校和同行具有借鉴意义和应用价值。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三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  <w:lang w:val="en-US" w:eastAsia="zh-CN"/>
        </w:rPr>
        <w:t>申报</w:t>
      </w:r>
      <w:r>
        <w:rPr>
          <w:rFonts w:hint="eastAsia"/>
          <w:b/>
          <w:bCs/>
          <w:sz w:val="28"/>
          <w:szCs w:val="28"/>
        </w:rPr>
        <w:t>要求</w:t>
      </w:r>
    </w:p>
    <w:p>
      <w:pPr>
        <w:ind w:firstLine="560" w:firstLineChars="20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我校共有4个申报名额，每个案例负责人为1人，成员不超2人，具体报送要求见附件3。</w:t>
      </w:r>
    </w:p>
    <w:p>
      <w:pPr>
        <w:ind w:firstLine="562" w:firstLineChars="200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四、提交材料</w:t>
      </w:r>
    </w:p>
    <w:p>
      <w:pPr>
        <w:ind w:firstLine="560" w:firstLineChars="20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1.</w:t>
      </w:r>
      <w:r>
        <w:rPr>
          <w:rFonts w:hint="eastAsia"/>
          <w:sz w:val="28"/>
          <w:szCs w:val="28"/>
        </w:rPr>
        <w:t>查重报告</w:t>
      </w:r>
      <w:r>
        <w:rPr>
          <w:rFonts w:hint="eastAsia"/>
          <w:sz w:val="28"/>
          <w:szCs w:val="28"/>
          <w:lang w:eastAsia="zh-CN"/>
        </w:rPr>
        <w:t>（知网、万方或维普的案例查重报告，要求重复率不高于30%。）</w:t>
      </w:r>
    </w:p>
    <w:p>
      <w:pPr>
        <w:ind w:firstLine="560" w:firstLineChars="20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2.</w:t>
      </w:r>
      <w:r>
        <w:rPr>
          <w:rFonts w:hint="eastAsia"/>
          <w:sz w:val="28"/>
          <w:szCs w:val="28"/>
        </w:rPr>
        <w:t>《广东省高校美育优秀案例申报书》(附件1)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不需盖章</w:t>
      </w:r>
      <w:r>
        <w:rPr>
          <w:rFonts w:hint="eastAsia"/>
          <w:sz w:val="28"/>
          <w:szCs w:val="28"/>
          <w:lang w:eastAsia="zh-CN"/>
        </w:rPr>
        <w:t>）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3.</w:t>
      </w:r>
      <w:r>
        <w:rPr>
          <w:rFonts w:hint="eastAsia"/>
          <w:sz w:val="28"/>
          <w:szCs w:val="28"/>
        </w:rPr>
        <w:t>《案例报送汇总表》(附件2)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需盖章</w:t>
      </w:r>
      <w:r>
        <w:rPr>
          <w:rFonts w:hint="eastAsia"/>
          <w:sz w:val="28"/>
          <w:szCs w:val="28"/>
          <w:lang w:eastAsia="zh-CN"/>
        </w:rPr>
        <w:t>）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纸质材料</w:t>
      </w:r>
      <w:r>
        <w:rPr>
          <w:rFonts w:hint="eastAsia"/>
          <w:sz w:val="28"/>
          <w:szCs w:val="28"/>
          <w:lang w:val="en-US" w:eastAsia="zh-CN"/>
        </w:rPr>
        <w:t>以学院/部门为单位统一交到教务处212</w:t>
      </w:r>
      <w:r>
        <w:rPr>
          <w:rFonts w:hint="eastAsia"/>
          <w:sz w:val="28"/>
          <w:szCs w:val="28"/>
        </w:rPr>
        <w:t>，电子版材料发送至邮箱：</w:t>
      </w:r>
      <w:r>
        <w:rPr>
          <w:rFonts w:hint="eastAsia"/>
          <w:sz w:val="28"/>
          <w:szCs w:val="28"/>
        </w:rPr>
        <w:fldChar w:fldCharType="begin"/>
      </w:r>
      <w:r>
        <w:rPr>
          <w:rFonts w:hint="eastAsia"/>
          <w:sz w:val="28"/>
          <w:szCs w:val="28"/>
        </w:rPr>
        <w:instrText xml:space="preserve"> HYPERLINK "mailto:gwngjwc5610@163.com。" </w:instrText>
      </w:r>
      <w:r>
        <w:rPr>
          <w:rFonts w:hint="eastAsia"/>
          <w:sz w:val="28"/>
          <w:szCs w:val="28"/>
        </w:rPr>
        <w:fldChar w:fldCharType="separate"/>
      </w:r>
      <w:r>
        <w:rPr>
          <w:rStyle w:val="4"/>
          <w:rFonts w:hint="eastAsia"/>
          <w:sz w:val="28"/>
          <w:szCs w:val="28"/>
        </w:rPr>
        <w:t>gwngjwc5610</w:t>
      </w:r>
      <w:r>
        <w:rPr>
          <w:rStyle w:val="4"/>
          <w:rFonts w:hint="eastAsia"/>
          <w:sz w:val="28"/>
          <w:szCs w:val="28"/>
          <w:lang w:val="en-US" w:eastAsia="zh-CN"/>
        </w:rPr>
        <w:t>@163.com</w:t>
      </w:r>
      <w:r>
        <w:rPr>
          <w:rStyle w:val="4"/>
          <w:rFonts w:hint="eastAsia"/>
          <w:sz w:val="28"/>
          <w:szCs w:val="28"/>
        </w:rPr>
        <w:t>。</w:t>
      </w:r>
      <w:r>
        <w:rPr>
          <w:rFonts w:hint="eastAsia"/>
          <w:sz w:val="28"/>
          <w:szCs w:val="28"/>
        </w:rPr>
        <w:fldChar w:fldCharType="end"/>
      </w:r>
      <w:bookmarkStart w:id="0" w:name="_GoBack"/>
      <w:bookmarkEnd w:id="0"/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请于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12</w:t>
      </w:r>
      <w:r>
        <w:rPr>
          <w:rFonts w:hint="eastAsia"/>
          <w:sz w:val="28"/>
          <w:szCs w:val="28"/>
        </w:rPr>
        <w:t>日前完成报送，不接受个人直接报送，逾期不予接收。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联系人：</w:t>
      </w:r>
      <w:r>
        <w:rPr>
          <w:rFonts w:hint="eastAsia"/>
          <w:sz w:val="28"/>
          <w:szCs w:val="28"/>
          <w:lang w:val="en-US" w:eastAsia="zh-CN"/>
        </w:rPr>
        <w:t>刘宏超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  <w:lang w:val="en-US" w:eastAsia="zh-CN"/>
        </w:rPr>
        <w:t>22245610</w:t>
      </w:r>
      <w:r>
        <w:rPr>
          <w:rFonts w:hint="eastAsia"/>
          <w:sz w:val="28"/>
          <w:szCs w:val="28"/>
        </w:rPr>
        <w:t>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附件：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1.广东省高校美育优秀案例申报书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2.案例报送汇总表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3.广东省教育厅关于开展高校美育改革创优秀案例评选的通知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default"/>
          <w:sz w:val="28"/>
          <w:szCs w:val="28"/>
          <w:lang w:val="en-US" w:eastAsia="zh-CN"/>
        </w:rPr>
      </w:pPr>
    </w:p>
    <w:p>
      <w:pPr>
        <w:wordWrap w:val="0"/>
        <w:jc w:val="righ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教务处    </w:t>
      </w:r>
    </w:p>
    <w:p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2024年3</w:t>
      </w:r>
      <w:r>
        <w:rPr>
          <w:rFonts w:hint="eastAsia"/>
          <w:sz w:val="28"/>
          <w:szCs w:val="28"/>
          <w:lang w:val="en-US" w:eastAsia="zh-CN"/>
        </w:rPr>
        <w:t>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jMDY3ZmIwYmNkMzcyNTc5N2Q4ZDczYTY0OTM3ODcifQ=="/>
  </w:docVars>
  <w:rsids>
    <w:rsidRoot w:val="26014990"/>
    <w:rsid w:val="1FB9280B"/>
    <w:rsid w:val="26014990"/>
    <w:rsid w:val="26E82070"/>
    <w:rsid w:val="31290991"/>
    <w:rsid w:val="44357ADA"/>
    <w:rsid w:val="57292718"/>
    <w:rsid w:val="71224FC3"/>
    <w:rsid w:val="7D802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2024-03-25T07:31:00Z</dcterms:created>
  <dc:creator>001</dc:creator>
  <cp:lastModifiedBy>001</cp:lastModifiedBy>
  <cp:lastPrinted>2024-03-26T02:38:00Z</cp:lastPrinted>
  <dcterms:modified xsi:type="dcterms:W3CDTF">2024-03-26T02:45:59Z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85E457735EBC475284978AF07B75C5A7_11</vt:lpwstr>
  </property>
</Properties>
</file>