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7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4"/>
        </w:rPr>
        <w:t>附件2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ind w:left="1129"/>
        <w:spacing w:before="166" w:line="202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广东省退役军人思想政治工作精品课</w:t>
      </w:r>
    </w:p>
    <w:p>
      <w:pPr>
        <w:ind w:left="2887"/>
        <w:spacing w:before="1" w:line="206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征集参考选题指南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firstLine="678"/>
        <w:spacing w:before="101" w:line="328" w:lineRule="auto"/>
        <w:jc w:val="both"/>
        <w:rPr/>
      </w:pPr>
      <w:r>
        <w:rPr>
          <w:spacing w:val="3"/>
        </w:rPr>
        <w:t>申报课程可根据以下方向拟定具体题目，也可结合自身研究</w:t>
      </w:r>
      <w:r>
        <w:rPr>
          <w:spacing w:val="-6"/>
        </w:rPr>
        <w:t>专长和工作实际自拟题目，要求聚焦退役军人群体特点，体现“广</w:t>
      </w:r>
      <w:r>
        <w:rPr>
          <w:spacing w:val="2"/>
        </w:rPr>
        <w:t>东味”和“</w:t>
      </w:r>
      <w:r>
        <w:rPr>
          <w:spacing w:val="-109"/>
        </w:rPr>
        <w:t xml:space="preserve"> </w:t>
      </w:r>
      <w:r>
        <w:rPr>
          <w:spacing w:val="2"/>
        </w:rPr>
        <w:t>时代味”。</w:t>
      </w:r>
    </w:p>
    <w:p>
      <w:pPr>
        <w:ind w:left="635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一、理论铸魂类</w:t>
      </w:r>
    </w:p>
    <w:p>
      <w:pPr>
        <w:pStyle w:val="BodyText"/>
        <w:ind w:right="2" w:firstLine="655"/>
        <w:spacing w:before="123" w:line="322" w:lineRule="auto"/>
        <w:rPr/>
      </w:pP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spacing w:val="10"/>
        </w:rPr>
        <w:t>．深入理解习近平总书记关于退役军人工作重要论述的广</w:t>
      </w:r>
      <w:r>
        <w:rPr>
          <w:spacing w:val="2"/>
        </w:rPr>
        <w:t>东实践</w:t>
      </w:r>
    </w:p>
    <w:p>
      <w:pPr>
        <w:pStyle w:val="BodyText"/>
        <w:ind w:left="625"/>
        <w:spacing w:before="18" w:line="418" w:lineRule="exact"/>
        <w:rPr/>
      </w:pPr>
      <w:r>
        <w:rPr>
          <w:rFonts w:ascii="Times New Roman" w:hAnsi="Times New Roman" w:eastAsia="Times New Roman" w:cs="Times New Roman"/>
          <w:spacing w:val="9"/>
          <w:position w:val="1"/>
        </w:rPr>
        <w:t>2</w:t>
      </w:r>
      <w:r>
        <w:rPr>
          <w:spacing w:val="9"/>
          <w:position w:val="1"/>
        </w:rPr>
        <w:t>．总体国家安全观与退役军人的时代使命</w:t>
      </w:r>
    </w:p>
    <w:p>
      <w:pPr>
        <w:pStyle w:val="BodyText"/>
        <w:ind w:right="45"/>
        <w:spacing w:before="131" w:line="419" w:lineRule="exact"/>
        <w:jc w:val="right"/>
        <w:rPr/>
      </w:pPr>
      <w:r>
        <w:rPr>
          <w:rFonts w:ascii="Times New Roman" w:hAnsi="Times New Roman" w:eastAsia="Times New Roman" w:cs="Times New Roman"/>
          <w:spacing w:val="9"/>
          <w:position w:val="1"/>
        </w:rPr>
        <w:t>3</w:t>
      </w:r>
      <w:r>
        <w:rPr>
          <w:spacing w:val="9"/>
          <w:position w:val="1"/>
        </w:rPr>
        <w:t>．传承红色基因：广东革命历史文化与退役军人精神传承</w:t>
      </w:r>
    </w:p>
    <w:p>
      <w:pPr>
        <w:pStyle w:val="BodyText"/>
        <w:ind w:left="623"/>
        <w:spacing w:before="133" w:line="419" w:lineRule="exact"/>
        <w:rPr/>
      </w:pPr>
      <w:r>
        <w:rPr>
          <w:rFonts w:ascii="Times New Roman" w:hAnsi="Times New Roman" w:eastAsia="Times New Roman" w:cs="Times New Roman"/>
          <w:spacing w:val="9"/>
          <w:position w:val="1"/>
        </w:rPr>
        <w:t>4</w:t>
      </w:r>
      <w:r>
        <w:rPr>
          <w:spacing w:val="9"/>
          <w:position w:val="1"/>
        </w:rPr>
        <w:t>．从战场到职场：退役军人如何永葆本色、再立新功</w:t>
      </w:r>
    </w:p>
    <w:p>
      <w:pPr>
        <w:pStyle w:val="BodyText"/>
        <w:ind w:left="633"/>
        <w:spacing w:before="179" w:line="219" w:lineRule="auto"/>
        <w:rPr/>
      </w:pP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．学习党的二十大精神，奋进中国式现代化的广东征程</w:t>
      </w:r>
    </w:p>
    <w:p>
      <w:pPr>
        <w:ind w:left="635"/>
        <w:spacing w:before="18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二、政策法规类</w:t>
      </w:r>
    </w:p>
    <w:p>
      <w:pPr>
        <w:pStyle w:val="BodyText"/>
        <w:ind w:left="7" w:right="2" w:firstLine="648"/>
        <w:spacing w:before="123" w:line="322" w:lineRule="auto"/>
        <w:rPr/>
      </w:pP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spacing w:val="10"/>
        </w:rPr>
        <w:t>．《中华人民共和国退役军人保障法》核心条款解读与权</w:t>
      </w:r>
      <w:r>
        <w:rPr>
          <w:spacing w:val="-1"/>
        </w:rPr>
        <w:t>益维护</w:t>
      </w:r>
    </w:p>
    <w:p>
      <w:pPr>
        <w:pStyle w:val="BodyText"/>
        <w:ind w:left="625"/>
        <w:spacing w:before="18" w:line="418" w:lineRule="exact"/>
        <w:rPr/>
      </w:pPr>
      <w:r>
        <w:rPr>
          <w:rFonts w:ascii="Times New Roman" w:hAnsi="Times New Roman" w:eastAsia="Times New Roman" w:cs="Times New Roman"/>
          <w:spacing w:val="16"/>
          <w:position w:val="1"/>
        </w:rPr>
        <w:t>2</w:t>
      </w:r>
      <w:r>
        <w:rPr>
          <w:spacing w:val="16"/>
          <w:position w:val="1"/>
        </w:rPr>
        <w:t>．广东省退役军人就业创业优惠政策“一本通”</w:t>
      </w:r>
    </w:p>
    <w:p>
      <w:pPr>
        <w:pStyle w:val="BodyText"/>
        <w:ind w:left="631"/>
        <w:spacing w:before="134" w:line="418" w:lineRule="exact"/>
        <w:rPr/>
      </w:pPr>
      <w:r>
        <w:rPr>
          <w:rFonts w:ascii="Times New Roman" w:hAnsi="Times New Roman" w:eastAsia="Times New Roman" w:cs="Times New Roman"/>
          <w:spacing w:val="9"/>
          <w:position w:val="1"/>
        </w:rPr>
        <w:t>3</w:t>
      </w:r>
      <w:r>
        <w:rPr>
          <w:spacing w:val="9"/>
          <w:position w:val="1"/>
        </w:rPr>
        <w:t>．退役军人优待证使用指南与常见问题解答</w:t>
      </w:r>
    </w:p>
    <w:p>
      <w:pPr>
        <w:pStyle w:val="BodyText"/>
        <w:ind w:left="623"/>
        <w:spacing w:before="131" w:line="419" w:lineRule="exact"/>
        <w:rPr/>
      </w:pPr>
      <w:r>
        <w:rPr>
          <w:rFonts w:ascii="Times New Roman" w:hAnsi="Times New Roman" w:eastAsia="Times New Roman" w:cs="Times New Roman"/>
          <w:spacing w:val="9"/>
          <w:position w:val="1"/>
        </w:rPr>
        <w:t>4</w:t>
      </w:r>
      <w:r>
        <w:rPr>
          <w:spacing w:val="9"/>
          <w:position w:val="1"/>
        </w:rPr>
        <w:t>．退役士兵适应性培训政策解读与学业规划</w:t>
      </w:r>
    </w:p>
    <w:p>
      <w:pPr>
        <w:pStyle w:val="BodyText"/>
        <w:ind w:left="633"/>
        <w:spacing w:before="179" w:line="219" w:lineRule="auto"/>
        <w:rPr/>
      </w:pP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．退役军人社会保险关系转移接续与权益</w:t>
      </w:r>
      <w:r>
        <w:rPr>
          <w:spacing w:val="8"/>
        </w:rPr>
        <w:t>保障</w:t>
      </w:r>
    </w:p>
    <w:p>
      <w:pPr>
        <w:pStyle w:val="BodyText"/>
        <w:ind w:left="632"/>
        <w:spacing w:before="134" w:line="418" w:lineRule="exact"/>
        <w:rPr/>
      </w:pPr>
      <w:r>
        <w:rPr>
          <w:rFonts w:ascii="Times New Roman" w:hAnsi="Times New Roman" w:eastAsia="Times New Roman" w:cs="Times New Roman"/>
          <w:spacing w:val="8"/>
          <w:position w:val="1"/>
        </w:rPr>
        <w:t>6</w:t>
      </w:r>
      <w:r>
        <w:rPr>
          <w:spacing w:val="8"/>
          <w:position w:val="1"/>
        </w:rPr>
        <w:t>．困难退役军人帮扶援助政策解读</w:t>
      </w:r>
    </w:p>
    <w:p>
      <w:pPr>
        <w:spacing w:line="418" w:lineRule="exact"/>
        <w:sectPr>
          <w:footerReference w:type="default" r:id="rId1"/>
          <w:pgSz w:w="11906" w:h="16839"/>
          <w:pgMar w:top="1431" w:right="1473" w:bottom="1740" w:left="1608" w:header="0" w:footer="1293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647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三、心理调适与角色转换类（</w:t>
      </w:r>
      <w:r>
        <w:rPr>
          <w:rFonts w:ascii="SimHei" w:hAnsi="SimHei" w:eastAsia="SimHei" w:cs="SimHei"/>
          <w:sz w:val="31"/>
          <w:szCs w:val="31"/>
          <w:spacing w:val="-1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“返乡第一课”重点方向）</w:t>
      </w:r>
    </w:p>
    <w:p>
      <w:pPr>
        <w:pStyle w:val="BodyText"/>
        <w:ind w:left="665"/>
        <w:spacing w:before="149" w:line="418" w:lineRule="exact"/>
        <w:rPr/>
      </w:pPr>
      <w:r>
        <w:rPr>
          <w:rFonts w:ascii="Times New Roman" w:hAnsi="Times New Roman" w:eastAsia="Times New Roman" w:cs="Times New Roman"/>
          <w:spacing w:val="14"/>
          <w:position w:val="1"/>
        </w:rPr>
        <w:t>1</w:t>
      </w:r>
      <w:r>
        <w:rPr>
          <w:spacing w:val="14"/>
          <w:position w:val="1"/>
        </w:rPr>
        <w:t>．光荣转身：退役军人心理调适与角色转换“第一课”</w:t>
      </w:r>
    </w:p>
    <w:p>
      <w:pPr>
        <w:pStyle w:val="BodyText"/>
        <w:ind w:left="635"/>
        <w:spacing w:before="157" w:line="418" w:lineRule="exact"/>
        <w:rPr/>
      </w:pPr>
      <w:r>
        <w:rPr>
          <w:rFonts w:ascii="Times New Roman" w:hAnsi="Times New Roman" w:eastAsia="Times New Roman" w:cs="Times New Roman"/>
          <w:spacing w:val="-4"/>
          <w:position w:val="1"/>
        </w:rPr>
        <w:t>2</w:t>
      </w:r>
      <w:r>
        <w:rPr>
          <w:spacing w:val="-4"/>
          <w:position w:val="1"/>
        </w:rPr>
        <w:t>．从军营到社会：如何建立良好的人际关系与家庭支持系统</w:t>
      </w:r>
    </w:p>
    <w:p>
      <w:pPr>
        <w:pStyle w:val="BodyText"/>
        <w:ind w:left="641"/>
        <w:spacing w:before="157" w:line="418" w:lineRule="exact"/>
        <w:rPr/>
      </w:pPr>
      <w:r>
        <w:rPr>
          <w:rFonts w:ascii="Times New Roman" w:hAnsi="Times New Roman" w:eastAsia="Times New Roman" w:cs="Times New Roman"/>
          <w:spacing w:val="9"/>
          <w:position w:val="1"/>
        </w:rPr>
        <w:t>3</w:t>
      </w:r>
      <w:r>
        <w:rPr>
          <w:spacing w:val="9"/>
          <w:position w:val="1"/>
        </w:rPr>
        <w:t>．退役不褪色：积极心态面对就业创业挑战</w:t>
      </w:r>
    </w:p>
    <w:p>
      <w:pPr>
        <w:pStyle w:val="BodyText"/>
        <w:ind w:left="633"/>
        <w:spacing w:before="158" w:line="418" w:lineRule="exact"/>
        <w:rPr/>
      </w:pPr>
      <w:r>
        <w:rPr>
          <w:rFonts w:ascii="Times New Roman" w:hAnsi="Times New Roman" w:eastAsia="Times New Roman" w:cs="Times New Roman"/>
          <w:spacing w:val="9"/>
          <w:position w:val="1"/>
        </w:rPr>
        <w:t>4</w:t>
      </w:r>
      <w:r>
        <w:rPr>
          <w:spacing w:val="9"/>
          <w:position w:val="1"/>
        </w:rPr>
        <w:t>．退役军人常见心理困惑及自我调适方法</w:t>
      </w:r>
    </w:p>
    <w:p>
      <w:pPr>
        <w:pStyle w:val="BodyText"/>
        <w:ind w:left="643"/>
        <w:spacing w:before="206" w:line="219" w:lineRule="auto"/>
        <w:rPr/>
      </w:pP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．做自己的主人：时间管理与目标设定（退</w:t>
      </w:r>
      <w:r>
        <w:rPr>
          <w:spacing w:val="8"/>
        </w:rPr>
        <w:t>役后篇）</w:t>
      </w:r>
    </w:p>
    <w:p>
      <w:pPr>
        <w:ind w:left="659"/>
        <w:spacing w:before="207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四、就业创业能力提升类</w:t>
      </w:r>
    </w:p>
    <w:p>
      <w:pPr>
        <w:pStyle w:val="BodyText"/>
        <w:ind w:left="665"/>
        <w:spacing w:before="149" w:line="419" w:lineRule="exact"/>
        <w:rPr/>
      </w:pPr>
      <w:r>
        <w:rPr>
          <w:rFonts w:ascii="Times New Roman" w:hAnsi="Times New Roman" w:eastAsia="Times New Roman" w:cs="Times New Roman"/>
          <w:spacing w:val="8"/>
          <w:position w:val="1"/>
        </w:rPr>
        <w:t>1</w:t>
      </w:r>
      <w:r>
        <w:rPr>
          <w:spacing w:val="8"/>
          <w:position w:val="1"/>
        </w:rPr>
        <w:t>．广东产业发展趋势与退役军人就业创业机会分析</w:t>
      </w:r>
    </w:p>
    <w:p>
      <w:pPr>
        <w:pStyle w:val="BodyText"/>
        <w:ind w:left="8" w:firstLine="626"/>
        <w:spacing w:before="157" w:line="335" w:lineRule="auto"/>
        <w:rPr/>
      </w:pP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spacing w:val="10"/>
        </w:rPr>
        <w:t>．从“</w:t>
      </w:r>
      <w:r>
        <w:rPr>
          <w:spacing w:val="-119"/>
        </w:rPr>
        <w:t xml:space="preserve"> </w:t>
      </w:r>
      <w:r>
        <w:rPr>
          <w:spacing w:val="10"/>
        </w:rPr>
        <w:t>战士”到“职场人”：退役军人职业</w:t>
      </w:r>
      <w:r>
        <w:rPr>
          <w:spacing w:val="9"/>
        </w:rPr>
        <w:t>生涯规划与核</w:t>
      </w:r>
      <w:r>
        <w:rPr>
          <w:spacing w:val="6"/>
        </w:rPr>
        <w:t>心竞争力打造</w:t>
      </w:r>
    </w:p>
    <w:p>
      <w:pPr>
        <w:pStyle w:val="BodyText"/>
        <w:ind w:left="641"/>
        <w:spacing w:before="27" w:line="419" w:lineRule="exact"/>
        <w:rPr/>
      </w:pPr>
      <w:r>
        <w:rPr>
          <w:rFonts w:ascii="Times New Roman" w:hAnsi="Times New Roman" w:eastAsia="Times New Roman" w:cs="Times New Roman"/>
          <w:spacing w:val="8"/>
          <w:position w:val="1"/>
        </w:rPr>
        <w:t>3</w:t>
      </w:r>
      <w:r>
        <w:rPr>
          <w:spacing w:val="8"/>
          <w:position w:val="1"/>
        </w:rPr>
        <w:t>．退役军人创业典型案例分析与风险防范</w:t>
      </w:r>
    </w:p>
    <w:p>
      <w:pPr>
        <w:pStyle w:val="BodyText"/>
        <w:ind w:left="633"/>
        <w:spacing w:before="157" w:line="419" w:lineRule="exact"/>
        <w:rPr/>
      </w:pPr>
      <w:r>
        <w:rPr>
          <w:rFonts w:ascii="Times New Roman" w:hAnsi="Times New Roman" w:eastAsia="Times New Roman" w:cs="Times New Roman"/>
          <w:spacing w:val="9"/>
          <w:position w:val="1"/>
        </w:rPr>
        <w:t>4</w:t>
      </w:r>
      <w:r>
        <w:rPr>
          <w:spacing w:val="9"/>
          <w:position w:val="1"/>
        </w:rPr>
        <w:t>．求职面试技巧与劳动合同法实务（退役军人专场）</w:t>
      </w:r>
    </w:p>
    <w:p>
      <w:pPr>
        <w:pStyle w:val="BodyText"/>
        <w:ind w:left="643"/>
        <w:spacing w:before="205" w:line="220" w:lineRule="auto"/>
        <w:rPr/>
      </w:pP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．数字经济时代：退役军人如何抓住新业态发展机</w:t>
      </w:r>
    </w:p>
    <w:p>
      <w:pPr>
        <w:ind w:left="649"/>
        <w:spacing w:before="206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五、典型引领与志愿服务类</w:t>
      </w:r>
    </w:p>
    <w:p>
      <w:pPr>
        <w:pStyle w:val="BodyText"/>
        <w:ind w:left="665"/>
        <w:spacing w:before="149" w:line="419" w:lineRule="exact"/>
        <w:rPr/>
      </w:pPr>
      <w:r>
        <w:rPr>
          <w:rFonts w:ascii="Times New Roman" w:hAnsi="Times New Roman" w:eastAsia="Times New Roman" w:cs="Times New Roman"/>
          <w:spacing w:val="8"/>
          <w:position w:val="1"/>
        </w:rPr>
        <w:t>1</w:t>
      </w:r>
      <w:r>
        <w:rPr>
          <w:spacing w:val="8"/>
          <w:position w:val="1"/>
        </w:rPr>
        <w:t>．闪亮的坐标：广东优秀退役军人先进事迹报告与启示</w:t>
      </w:r>
    </w:p>
    <w:p>
      <w:pPr>
        <w:pStyle w:val="BodyText"/>
        <w:ind w:firstLine="635"/>
        <w:spacing w:before="157" w:line="336" w:lineRule="auto"/>
        <w:rPr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．戎装虽解，初心不改：退役军人如何在志愿服务中发光</w:t>
      </w:r>
      <w:r>
        <w:rPr>
          <w:spacing w:val="2"/>
        </w:rPr>
        <w:t>发热</w:t>
      </w:r>
    </w:p>
    <w:p>
      <w:pPr>
        <w:pStyle w:val="BodyText"/>
        <w:ind w:left="641"/>
        <w:spacing w:before="24" w:line="419" w:lineRule="exact"/>
        <w:rPr/>
      </w:pPr>
      <w:r>
        <w:rPr>
          <w:rFonts w:ascii="Times New Roman" w:hAnsi="Times New Roman" w:eastAsia="Times New Roman" w:cs="Times New Roman"/>
          <w:spacing w:val="9"/>
          <w:position w:val="1"/>
        </w:rPr>
        <w:t>3</w:t>
      </w:r>
      <w:r>
        <w:rPr>
          <w:spacing w:val="9"/>
          <w:position w:val="1"/>
        </w:rPr>
        <w:t>．兵支书、兵委员的成长之路与基层治理经验分享</w:t>
      </w:r>
    </w:p>
    <w:p>
      <w:pPr>
        <w:pStyle w:val="BodyText"/>
        <w:ind w:left="633"/>
        <w:spacing w:before="157" w:line="419" w:lineRule="exact"/>
        <w:rPr/>
      </w:pPr>
      <w:r>
        <w:rPr>
          <w:rFonts w:ascii="Times New Roman" w:hAnsi="Times New Roman" w:eastAsia="Times New Roman" w:cs="Times New Roman"/>
          <w:spacing w:val="9"/>
          <w:position w:val="1"/>
        </w:rPr>
        <w:t>4</w:t>
      </w:r>
      <w:r>
        <w:rPr>
          <w:spacing w:val="9"/>
          <w:position w:val="1"/>
        </w:rPr>
        <w:t>．军创企业家面对面：创业精神与家国情怀</w:t>
      </w:r>
    </w:p>
    <w:p>
      <w:pPr>
        <w:pStyle w:val="BodyText"/>
        <w:ind w:right="42"/>
        <w:spacing w:before="205" w:line="219" w:lineRule="auto"/>
        <w:jc w:val="right"/>
        <w:rPr/>
      </w:pP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．从国防绿到志愿红：退役军人参与社区治理的路径与价值</w:t>
      </w:r>
    </w:p>
    <w:sectPr>
      <w:footerReference w:type="default" r:id="rId2"/>
      <w:pgSz w:w="11906" w:h="16839"/>
      <w:pgMar w:top="1431" w:right="1475" w:bottom="1740" w:left="1598" w:header="0" w:footer="12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23"/>
      <w:spacing w:line="436" w:lineRule="exact"/>
      <w:rPr>
        <w:sz w:val="28"/>
        <w:szCs w:val="28"/>
      </w:rPr>
    </w:pPr>
    <w:r>
      <w:rPr>
        <w:sz w:val="28"/>
        <w:szCs w:val="28"/>
        <w:spacing w:val="-14"/>
        <w:position w:val="4"/>
      </w:rPr>
      <w:t>—</w:t>
    </w:r>
    <w:r>
      <w:rPr>
        <w:sz w:val="28"/>
        <w:szCs w:val="28"/>
        <w:spacing w:val="17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4"/>
        <w:position w:val="4"/>
      </w:rPr>
      <w:t>8</w:t>
    </w:r>
    <w:r>
      <w:rPr>
        <w:rFonts w:ascii="Times New Roman" w:hAnsi="Times New Roman" w:eastAsia="Times New Roman" w:cs="Times New Roman"/>
        <w:sz w:val="28"/>
        <w:szCs w:val="28"/>
        <w:spacing w:val="11"/>
        <w:position w:val="4"/>
      </w:rPr>
      <w:t xml:space="preserve">  </w:t>
    </w:r>
    <w:r>
      <w:rPr>
        <w:sz w:val="28"/>
        <w:szCs w:val="28"/>
        <w:spacing w:val="-14"/>
        <w:position w:val="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57"/>
      <w:spacing w:line="436" w:lineRule="exact"/>
      <w:rPr>
        <w:sz w:val="28"/>
        <w:szCs w:val="28"/>
      </w:rPr>
    </w:pPr>
    <w:r>
      <w:rPr>
        <w:sz w:val="28"/>
        <w:szCs w:val="28"/>
        <w:spacing w:val="-12"/>
        <w:position w:val="4"/>
      </w:rPr>
      <w:t>—</w:t>
    </w:r>
    <w:r>
      <w:rPr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  <w:position w:val="4"/>
      </w:rPr>
      <w:t>9</w:t>
    </w:r>
    <w:r>
      <w:rPr>
        <w:rFonts w:ascii="Times New Roman" w:hAnsi="Times New Roman" w:eastAsia="Times New Roman" w:cs="Times New Roman"/>
        <w:sz w:val="28"/>
        <w:szCs w:val="28"/>
        <w:spacing w:val="12"/>
        <w:position w:val="4"/>
      </w:rPr>
      <w:t xml:space="preserve">  </w:t>
    </w:r>
    <w:r>
      <w:rPr>
        <w:sz w:val="28"/>
        <w:szCs w:val="28"/>
        <w:spacing w:val="-12"/>
        <w:position w:val="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2026-04-30T15:14:09Z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2026-05-13T10:20:21</vt:filetime>
  </property>
</Properties>
</file>