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300" w:afterAutospacing="0" w:line="560" w:lineRule="exact"/>
        <w:ind w:left="0" w:right="0" w:firstLine="0"/>
        <w:jc w:val="center"/>
        <w:textAlignment w:val="auto"/>
        <w:rPr>
          <w:rFonts w:ascii="微软雅黑" w:hAnsi="微软雅黑" w:eastAsia="微软雅黑" w:cs="微软雅黑"/>
          <w:b/>
          <w:bCs/>
          <w:i w:val="0"/>
          <w:iCs w:val="0"/>
          <w:caps w:val="0"/>
          <w:color w:val="282828"/>
          <w:spacing w:val="0"/>
          <w:sz w:val="39"/>
          <w:szCs w:val="39"/>
        </w:rPr>
      </w:pPr>
      <w:r>
        <w:rPr>
          <w:rFonts w:hint="eastAsia" w:ascii="微软雅黑" w:hAnsi="微软雅黑" w:eastAsia="微软雅黑" w:cs="微软雅黑"/>
          <w:b/>
          <w:bCs/>
          <w:i w:val="0"/>
          <w:iCs w:val="0"/>
          <w:caps w:val="0"/>
          <w:color w:val="282828"/>
          <w:spacing w:val="0"/>
          <w:sz w:val="39"/>
          <w:szCs w:val="39"/>
          <w:bdr w:val="none" w:color="auto" w:sz="0" w:space="0"/>
          <w:shd w:val="clear" w:fill="FFFFFF"/>
        </w:rPr>
        <w:t>广东省基础与应用基础研究基金委员会关于组织申报2024年度广东省基础与应用基础研究基金自然科学基金项目的通知</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微软雅黑" w:hAnsi="微软雅黑" w:eastAsia="微软雅黑" w:cs="微软雅黑"/>
        </w:rPr>
      </w:pP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粤基金函字〔2023〕14号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深入学习贯彻习近平总书记关于加强基础研究的重要讲话精神，落实《国务院关于全面加强基础科学研究的若干意见》（国发〔2018〕4号）和《广东省人民政府关于加强基础与应用基础研究的若干意见》（粤府〔2018〕77号）等有关要求，充分发挥基础研究对科技创新的源头供给和引领作用，深化“放管服”改革，鼓励原创探索，鼓励港澳参与，强化对基础科研人才尤其是青年科技人才持续、稳定支持，促进各学科均衡、协调、可持续发展，助力粤港澳大湾区国际科技创新中心建设，根据省基础与应用基础研究基金（以下简称省基金）管理等有关规定，现启动2024年度省基础与应用基础研究基金自然科学基金（以下简称省自然科学基金）项目申报工作，并就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一、受理项目类型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本次受理的项目包括省自然科学基金面上项目、青年提升项目、杰出青年项目和卓越青年团队项目。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（一）面上项目。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支持从事基础与应用基础研究的科学技术人员在自然科学领域内自主选题、自由探索，开展创新性科学研究，促进各学科均衡、协调和可持续发展。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（二）青年提升项目。</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支持在</w:t>
      </w:r>
      <w:r>
        <w:rPr>
          <w:rFonts w:hint="eastAsia" w:ascii="微软雅黑" w:hAnsi="微软雅黑" w:eastAsia="微软雅黑" w:cs="微软雅黑"/>
          <w:i w:val="0"/>
          <w:iCs w:val="0"/>
          <w:caps w:val="0"/>
          <w:color w:val="000000"/>
          <w:spacing w:val="0"/>
          <w:sz w:val="27"/>
          <w:szCs w:val="27"/>
          <w:bdr w:val="none" w:color="auto" w:sz="0" w:space="0"/>
          <w:shd w:val="clear" w:fill="FFFFFF"/>
        </w:rPr>
        <w:t>基础与应用基础研究</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方面已具有一定科研能力和研究基础的青年学者继续围绕已有研究基础开展深入探索性研究，加强青年科技人才持续、稳定支持，培养一批优秀青年学术后备骨干。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（三）杰出青年项目。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支持在基础与应用基础研究方面已取得一定成绩的优秀青年学者自主选择研究方向开展创新研究，促进青年科学技术人才快速成长，培育一批有望进入国家和世界科技前沿的优秀学术骨干。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（四）卓越青年团队项目。</w:t>
      </w:r>
      <w:r>
        <w:rPr>
          <w:rFonts w:hint="eastAsia" w:ascii="微软雅黑" w:hAnsi="微软雅黑" w:eastAsia="微软雅黑" w:cs="微软雅黑"/>
          <w:i w:val="0"/>
          <w:iCs w:val="0"/>
          <w:caps w:val="0"/>
          <w:color w:val="000000"/>
          <w:spacing w:val="0"/>
          <w:sz w:val="27"/>
          <w:szCs w:val="27"/>
          <w:bdr w:val="none" w:color="auto" w:sz="0" w:space="0"/>
          <w:shd w:val="clear" w:fill="FFFFFF"/>
        </w:rPr>
        <w:t>支持在基础与应用基础研究方面取得突出成绩的杰出青年人才自主组建和带领研究团队，瞄准国际前沿和重点领域重大科学问题</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潜心</w:t>
      </w:r>
      <w:r>
        <w:rPr>
          <w:rFonts w:hint="eastAsia" w:ascii="微软雅黑" w:hAnsi="微软雅黑" w:eastAsia="微软雅黑" w:cs="微软雅黑"/>
          <w:i w:val="0"/>
          <w:iCs w:val="0"/>
          <w:caps w:val="0"/>
          <w:color w:val="000000"/>
          <w:spacing w:val="0"/>
          <w:sz w:val="27"/>
          <w:szCs w:val="27"/>
          <w:bdr w:val="none" w:color="auto" w:sz="0" w:space="0"/>
          <w:shd w:val="clear" w:fill="FFFFFF"/>
        </w:rPr>
        <w:t>开展创新性基础研究，攻坚克难，培养和造就一批具有国际领先水平的基础研究卓越青年研究团队。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各类型项目申报指南详见附件1、2、3、4。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二、申报要求和说明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（一）申报限制要求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项目仅面向省基金依托单位（已经注册具备省基金项目申报资格的单位）申报，申请人应为粤港澳地区省基金依托单位的</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全职在岗人员，</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每个申请人限申请1项2024年度省自然科学基金项目</w:t>
      </w:r>
      <w:r>
        <w:rPr>
          <w:rFonts w:hint="eastAsia" w:ascii="微软雅黑" w:hAnsi="微软雅黑" w:eastAsia="微软雅黑" w:cs="微软雅黑"/>
          <w:i w:val="0"/>
          <w:iCs w:val="0"/>
          <w:caps w:val="0"/>
          <w:color w:val="000000"/>
          <w:spacing w:val="0"/>
          <w:sz w:val="27"/>
          <w:szCs w:val="27"/>
          <w:bdr w:val="none" w:color="auto" w:sz="0" w:space="0"/>
          <w:shd w:val="clear" w:fill="FFFFFF"/>
        </w:rPr>
        <w:t>，其中港澳地区依托单位的申请人可申请面上项目、青年提升项目。有下列情形之一的科技人员不得申报：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1.申请人在研主持的省科技计划（专项、基金等）项目数达到3项（含）以上或逾期一年未验收的省科技计划（专项、基金等）项目达到1项（含）以上的（平台类、普惠性政策类、后补助类项目除外）；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2.申请人在研主持的省基金项目（含省自然科学基金、省联合基金项目）累计达到2项（含）以上的；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3.申请人2023年已将相同或相近的研究内容申报省科技计划（专项、基金等）项目的；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4.因发生省科技计划（专项、基金等）严重失信行为，被取消其作为申报主体承担和参与省级科技计划任务资格的。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申请人申请面上项目、青年提升项目、杰出青年项目及卓越青年团队项目所需其他条件详见相应的项目申报指南（附件1、2、3、4）。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（二）科研诚信和伦理要求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主要参与者。申请人及主要参与者应当如实填报个人信息并对真实性负责，申请人对所有参与者个人信息的真实性负责，并在系统签订申请人科研诚信承诺函（无须上传纸质承诺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伦理准则，并提供单位伦理委员会审查意见等相关证明（以在附件中上传的审查意见等证明材料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不得将同一研究内容向不同资助机构提出申请</w:t>
      </w:r>
      <w:r>
        <w:rPr>
          <w:rFonts w:hint="eastAsia" w:ascii="微软雅黑" w:hAnsi="微软雅黑" w:eastAsia="微软雅黑" w:cs="微软雅黑"/>
          <w:i w:val="0"/>
          <w:iCs w:val="0"/>
          <w:caps w:val="0"/>
          <w:color w:val="000000"/>
          <w:spacing w:val="0"/>
          <w:sz w:val="27"/>
          <w:szCs w:val="27"/>
          <w:bdr w:val="none" w:color="auto" w:sz="0" w:space="0"/>
          <w:shd w:val="clear" w:fill="FFFFFF"/>
        </w:rPr>
        <w:t>。申请人申请的相关研究内容已获其他途径资助的，须在项目申请书中说明受资助情况以及与所申请项目的区别和联系。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5.申请人应科学、合理填写项目内容，不得虚构和夸大。项目一经立项，申报填写的任务、目标、研究成果指标等内容将自动转为项目任务书对应内容，原则上不予修改调整。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申请人违反科研诚信承诺，存在失信行为的，将按照《广东省科研诚信管理办法（试行）》及省基金项目科研不端行为管理的有关规定处理。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（三）经费管理要求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1.2024年度省自然科学基金项目经费使用均试行“负面清单+包干制”改革，按照《广东省科学技术厅 广东省财政厅关于深入推进省基础与应用基础研究基金项目经费使用“负面清单+包干制”改革试点工作的通知》（粤科规范字〔2022〕2号）等有关规定进行管理。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经费开支范围和标准应按照《广东省人民政府办公厅关于改革完善省级财政科研经费使用管理的实施意见》（粤府办〔2022〕14号）等有关规定执行。跨境港澳的项目经费开支范围和标准可按照港澳科研项目管理有关规定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（四）依托单位职责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1.依托单位应认真履行管理主体责任，建立健全项目及经费管理制度，加强和规范省基金项目执行、验收等管理，</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项目执行及验收情况将作为下一年度省自然科学基金面上项目申报数调整的重要依据。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承诺函管理”中上传盖章后的扫描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4.依托单位应建立完善科研伦理和科技安全审查机制，防范伦理和安全风险，按照有关法律法规和伦理准则，加强伦理审查和过程监管。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bCs/>
          <w:i w:val="0"/>
          <w:iCs w:val="0"/>
          <w:caps w:val="0"/>
          <w:color w:val="000000"/>
          <w:spacing w:val="0"/>
          <w:sz w:val="27"/>
          <w:szCs w:val="27"/>
          <w:bdr w:val="none" w:color="auto" w:sz="0" w:space="0"/>
          <w:shd w:val="clear" w:fill="FFFFFF"/>
        </w:rPr>
        <w:t>（五）合作研究要求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1.除牵头依托单位外，项目参与单位一般不超过2个。其中，杰出青年项目、卓越青年团队项目不列参与单位。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牵头依托单位和项目参与单位应当在申请书提交前签订合作研究协议</w:t>
      </w:r>
      <w:r>
        <w:rPr>
          <w:rFonts w:hint="eastAsia" w:ascii="微软雅黑" w:hAnsi="微软雅黑" w:eastAsia="微软雅黑" w:cs="微软雅黑"/>
          <w:i w:val="0"/>
          <w:iCs w:val="0"/>
          <w:caps w:val="0"/>
          <w:color w:val="000000"/>
          <w:spacing w:val="0"/>
          <w:sz w:val="27"/>
          <w:szCs w:val="27"/>
          <w:bdr w:val="none" w:color="auto" w:sz="0" w:space="0"/>
          <w:shd w:val="clear" w:fill="FFFFFF"/>
        </w:rPr>
        <w:t>（或合同，下同），明确资金分配、成果归属等情况。合作研究协议需</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在网上申报系统中上传</w:t>
      </w:r>
      <w:r>
        <w:rPr>
          <w:rFonts w:hint="eastAsia" w:ascii="微软雅黑" w:hAnsi="微软雅黑" w:eastAsia="微软雅黑" w:cs="微软雅黑"/>
          <w:i w:val="0"/>
          <w:iCs w:val="0"/>
          <w:caps w:val="0"/>
          <w:color w:val="000000"/>
          <w:spacing w:val="0"/>
          <w:sz w:val="27"/>
          <w:szCs w:val="27"/>
          <w:bdr w:val="none" w:color="auto" w:sz="0" w:space="0"/>
          <w:shd w:val="clear" w:fill="FFFFFF"/>
        </w:rPr>
        <w:t>。项目牵头单位应具有较强的科研实力或资源整合能力，原则上分配省级财政资金最大份额。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主要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（一）项目须通过“广东省政务服务网”或“广东省科技业务管理阳光政务平台（网址：http://pro.gdstc.gd.gov.cn/）”实施网上申报。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（二）项目申报前，申请人所在单位须通过广东省科技业务管理阳光政务平台申请注册为省基金依托单位。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（三）申请人须按照网上平台要求填写项目有关信息，上传必要的支撑附件材料，经依托单位审核后按流程提交。项目的执行起始时间统一填写2024年1月1日，终止时间按照各类型项目资助期限要求填写。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四、时间安排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网上正式填报及依托单位推荐时间：2023年5月18日～6月26日17:00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（一）指南业务咨询电话：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杨　汶、王　倩，020-87567871、87567870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（二）申报业务咨询电话：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陈佳思、周晓燕，020-87567835、87567807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（三）网络申报技术支持电话：020-83163338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　件：1.</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"http://gdstc.gd.gov.cn/attachment/0/519/519717/4177617.pdf"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面上项目申报指南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"http://gdstc.gd.gov.cn/attachment/0/519/519718/4177617.pdf"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青年提升项目申报指南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"http://gdstc.gd.gov.cn/attachment/0/519/519719/4177617.pdf"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杰出青年项目申报指南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0" w:afterAutospacing="0" w:line="560" w:lineRule="exact"/>
        <w:ind w:left="0" w:right="0"/>
        <w:jc w:val="lef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"http://gdstc.gd.gov.cn/attachment/0/519/519720/4177617.pdf"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卓越青年团队项目申报指南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2023年5月9日</w:t>
      </w:r>
    </w:p>
    <w:p>
      <w:pPr>
        <w:keepNext w:val="0"/>
        <w:keepLines w:val="0"/>
        <w:pageBreakBefore w:val="0"/>
        <w:kinsoku/>
        <w:wordWrap/>
        <w:overflowPunct/>
        <w:topLinePunct w:val="0"/>
        <w:autoSpaceDE/>
        <w:autoSpaceDN/>
        <w:bidi w:val="0"/>
        <w:adjustRightInd/>
        <w:snapToGrid/>
        <w:spacing w:line="560" w:lineRule="exact"/>
        <w:textAlignment w:val="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MDNmYjgxMTU2ZGUzZjEwYjAyOGVkZmYyNTI0MGEifQ=="/>
  </w:docVars>
  <w:rsids>
    <w:rsidRoot w:val="1DE322B5"/>
    <w:rsid w:val="1DE32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2023-05-10T06:43:00Z</dcterms:created>
  <dc:creator>Administrator</dc:creator>
  <cp:lastModifiedBy>Administrator</cp:lastModifiedBy>
  <dcterms:modified xsi:type="dcterms:W3CDTF">2023-05-10T06:46:28Z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9BD4C8344A4C45F7A93B09272C1A9168_11</vt:lpwstr>
  </property>
</Properties>
</file>